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C6AC2" w:rsidRPr="00A61B97" w:rsidP="00A61B97">
      <w:pPr>
        <w:rPr>
          <w:lang w:val="en-GB"/>
        </w:rPr>
      </w:pPr>
    </w:p>
    <w:sdt>
      <w:sdtPr>
        <w:rPr>
          <w:lang w:val="de-DE"/>
        </w:rPr>
        <w:alias w:val="Submall protokollsutdrag"/>
        <w:tag w:val="Lex_Submall protokollsutdrag_Sub"/>
        <w:id w:val="-1943603552"/>
        <w:placeholder>
          <w:docPart w:val="4594884A24F34AB3813A5986ECF39B3F"/>
        </w:placeholder>
        <w:richText/>
      </w:sdtPr>
      <w:sdtContent>
        <w:p w:rsidR="00F31F6F" w:rsidRPr="00501193" w:rsidP="00907E7C"/>
        <w:p w:rsidR="00A52A12" w:rsidP="00A52A12">
          <w:pPr>
            <w:jc w:val="right"/>
          </w:pPr>
          <w:r w:rsidRPr="00501193">
            <w:rPr>
              <w:rStyle w:val="DefaultParagraphFont"/>
              <w:rFonts w:ascii="Garamond" w:eastAsia="Garamond" w:hAnsi="Garamond"/>
              <w:color w:val="auto"/>
            </w:rPr>
            <w:t>KS/2022:496</w:t>
          </w:r>
        </w:p>
        <w:p w:rsidR="00A52A12" w:rsidP="00A52A12">
          <w:pPr>
            <w:jc w:val="right"/>
          </w:pPr>
        </w:p>
        <w:p w:rsidR="00805C4C" w:rsidP="00907E7C"/>
        <w:p w:rsidR="00907E7C" w:rsidRPr="00B25CDD" w:rsidP="00E31D46">
          <w:pPr>
            <w:pStyle w:val="Heading2"/>
            <w:rPr>
              <w:b w:val="0"/>
            </w:rPr>
          </w:pPr>
          <w:r w:rsidRPr="00B25CDD">
            <w:rPr>
              <w:b w:val="0"/>
            </w:rPr>
            <w:t xml:space="preserve">§ </w:t>
          </w:r>
          <w:r w:rsidRPr="00B25CDD">
            <w:rPr>
              <w:rStyle w:val="DefaultParagraphFont"/>
              <w:b w:val="0"/>
            </w:rPr>
            <w:t>108</w:t>
          </w:r>
          <w:r w:rsidRPr="00B25CDD">
            <w:rPr>
              <w:b w:val="0"/>
            </w:rPr>
            <w:t xml:space="preserve"> </w:t>
          </w:r>
        </w:p>
        <w:p w:rsidR="00907E7C" w:rsidRPr="00B25CDD" w:rsidP="00E31D46">
          <w:pPr>
            <w:pStyle w:val="Heading2"/>
            <w:rPr>
              <w:b w:val="0"/>
            </w:rPr>
          </w:pPr>
          <w:r w:rsidRPr="00B25CDD">
            <w:rPr>
              <w:rStyle w:val="Rubrik2Char"/>
            </w:rPr>
            <w:t>Ordning för inkallande av ersättare i nämnder och styrelser mandatperioden 2022-2026</w:t>
          </w:r>
        </w:p>
        <w:p w:rsidR="00A52A12" w:rsidRPr="004D709D" w:rsidP="00F406D5"/>
        <w:p w:rsidR="003E4191" w:rsidP="00F23130">
          <w:pPr>
            <w:rPr>
              <w:rStyle w:val="DefaultParagraphFont"/>
            </w:rPr>
          </w:pPr>
        </w:p>
        <w:p w:rsidR="003E4191" w:rsidRPr="00CC6AC2" w:rsidP="00D8412E">
          <w:pPr>
            <w:pStyle w:val="Heading3"/>
            <w:rPr>
              <w:rStyle w:val="DefaultParagraphFont"/>
            </w:rPr>
          </w:pPr>
          <w:r>
            <w:rPr>
              <w:rStyle w:val="DefaultParagraphFont"/>
            </w:rPr>
            <w:t>Beslut</w:t>
          </w:r>
        </w:p>
        <w:p w:rsidR="003E4191" w:rsidP="00D9730E">
          <w:pPr>
            <w:pStyle w:val="ListParagraph"/>
            <w:numPr>
              <w:ilvl w:val="0"/>
              <w:numId w:val="42"/>
            </w:numPr>
            <w:rPr>
              <w:rStyle w:val="DefaultParagraphFont"/>
            </w:rPr>
          </w:pPr>
          <w:r>
            <w:rPr>
              <w:rStyle w:val="DefaultParagraphFont"/>
            </w:rPr>
            <w:t>K</w:t>
          </w:r>
          <w:r w:rsidR="00127F51">
            <w:rPr>
              <w:rStyle w:val="DefaultParagraphFont"/>
            </w:rPr>
            <w:t>ommunfullmäktige besluta</w:t>
          </w:r>
          <w:r>
            <w:rPr>
              <w:rStyle w:val="DefaultParagraphFont"/>
            </w:rPr>
            <w:t>r</w:t>
          </w:r>
          <w:r w:rsidR="00127F51">
            <w:rPr>
              <w:rStyle w:val="DefaultParagraphFont"/>
            </w:rPr>
            <w:t xml:space="preserve"> att anta följande inkallelseordning för ersättares tjänstgöring:</w:t>
          </w:r>
        </w:p>
        <w:p w:rsidR="005F069D" w:rsidP="00F20AEE">
          <w:pPr>
            <w:rPr>
              <w:rStyle w:val="DefaultParagraphFont"/>
            </w:rPr>
          </w:pPr>
        </w:p>
        <w:tbl>
          <w:tblPr>
            <w:tblStyle w:val="TableGrid"/>
            <w:tblW w:w="0" w:type="auto"/>
            <w:tblLook w:val="04A0"/>
          </w:tblPr>
          <w:tblGrid>
            <w:gridCol w:w="3963"/>
            <w:gridCol w:w="3963"/>
          </w:tblGrid>
          <w:tr w:rsidTr="005F069D">
            <w:tblPrEx>
              <w:tblW w:w="0" w:type="auto"/>
              <w:tblLook w:val="04A0"/>
            </w:tblPrEx>
            <w:tc>
              <w:tcPr>
                <w:tcW w:w="3963" w:type="dxa"/>
              </w:tcPr>
              <w:p w:rsidR="005F069D" w:rsidP="00F20AEE">
                <w:pPr>
                  <w:rPr>
                    <w:rStyle w:val="DefaultParagraphFont"/>
                  </w:rPr>
                </w:pPr>
                <w:r>
                  <w:rPr>
                    <w:rStyle w:val="DefaultParagraphFont"/>
                  </w:rPr>
                  <w:t>För ledamot tillhörande nedanstående partigrupp</w:t>
                </w:r>
              </w:p>
            </w:tc>
            <w:tc>
              <w:tcPr>
                <w:tcW w:w="3963" w:type="dxa"/>
              </w:tcPr>
              <w:p w:rsidR="005F069D" w:rsidP="00F20AEE">
                <w:pPr>
                  <w:rPr>
                    <w:rStyle w:val="DefaultParagraphFont"/>
                  </w:rPr>
                </w:pPr>
                <w:r>
                  <w:rPr>
                    <w:rStyle w:val="DefaultParagraphFont"/>
                  </w:rPr>
                  <w:t>Ersättare inträder enligt följande ordning</w:t>
                </w:r>
              </w:p>
            </w:tc>
          </w:tr>
          <w:tr w:rsidTr="005F069D">
            <w:tblPrEx>
              <w:tblW w:w="0" w:type="auto"/>
              <w:tblLook w:val="04A0"/>
            </w:tblPrEx>
            <w:tc>
              <w:tcPr>
                <w:tcW w:w="3963" w:type="dxa"/>
              </w:tcPr>
              <w:p w:rsidR="005F069D" w:rsidP="00F20AEE">
                <w:pPr>
                  <w:rPr>
                    <w:rStyle w:val="DefaultParagraphFont"/>
                  </w:rPr>
                </w:pPr>
                <w:r>
                  <w:rPr>
                    <w:rStyle w:val="DefaultParagraphFont"/>
                  </w:rPr>
                  <w:t>(M)</w:t>
                </w:r>
              </w:p>
            </w:tc>
            <w:tc>
              <w:tcPr>
                <w:tcW w:w="3963" w:type="dxa"/>
              </w:tcPr>
              <w:p w:rsidR="005F069D" w:rsidP="00F20AEE">
                <w:pPr>
                  <w:rPr>
                    <w:rStyle w:val="DefaultParagraphFont"/>
                  </w:rPr>
                </w:pPr>
                <w:r>
                  <w:rPr>
                    <w:rStyle w:val="DefaultParagraphFont"/>
                    <w:color w:val="000000"/>
                  </w:rPr>
                  <w:t>(M), (KD), (SfS), (L), (C), (SD), (S,) (MP), (V)</w:t>
                </w:r>
              </w:p>
            </w:tc>
          </w:tr>
          <w:tr w:rsidTr="005F069D">
            <w:tblPrEx>
              <w:tblW w:w="0" w:type="auto"/>
              <w:tblLook w:val="04A0"/>
            </w:tblPrEx>
            <w:tc>
              <w:tcPr>
                <w:tcW w:w="3963" w:type="dxa"/>
              </w:tcPr>
              <w:p w:rsidR="005F069D" w:rsidP="00F20AEE">
                <w:pPr>
                  <w:rPr>
                    <w:rStyle w:val="DefaultParagraphFont"/>
                  </w:rPr>
                </w:pPr>
                <w:r>
                  <w:rPr>
                    <w:rStyle w:val="DefaultParagraphFont"/>
                  </w:rPr>
                  <w:t>(L)</w:t>
                </w:r>
              </w:p>
            </w:tc>
            <w:tc>
              <w:tcPr>
                <w:tcW w:w="3963" w:type="dxa"/>
              </w:tcPr>
              <w:p w:rsidR="005F069D" w:rsidRPr="003E0F86" w:rsidP="00F20AEE">
                <w:pPr>
                  <w:rPr>
                    <w:rStyle w:val="DefaultParagraphFont"/>
                    <w:rFonts w:ascii="Calibri" w:hAnsi="Calibri"/>
                    <w:sz w:val="22"/>
                  </w:rPr>
                </w:pPr>
                <w:r w:rsidRPr="003E0F86">
                  <w:rPr>
                    <w:rStyle w:val="DefaultParagraphFont"/>
                  </w:rPr>
                  <w:t>(L)</w:t>
                </w:r>
                <w:r w:rsidRPr="003E0F86" w:rsidR="003E0F86">
                  <w:rPr>
                    <w:rStyle w:val="DefaultParagraphFont"/>
                  </w:rPr>
                  <w:t xml:space="preserve"> (M), (C), (KD), (SfS), (S), (MP), (V), (SD)</w:t>
                </w:r>
              </w:p>
            </w:tc>
          </w:tr>
          <w:tr w:rsidTr="005F069D">
            <w:tblPrEx>
              <w:tblW w:w="0" w:type="auto"/>
              <w:tblLook w:val="04A0"/>
            </w:tblPrEx>
            <w:tc>
              <w:tcPr>
                <w:tcW w:w="3963" w:type="dxa"/>
              </w:tcPr>
              <w:p w:rsidR="005F069D" w:rsidP="00F20AEE">
                <w:pPr>
                  <w:rPr>
                    <w:rStyle w:val="DefaultParagraphFont"/>
                  </w:rPr>
                </w:pPr>
                <w:r>
                  <w:rPr>
                    <w:rStyle w:val="DefaultParagraphFont"/>
                  </w:rPr>
                  <w:t>(KD)</w:t>
                </w:r>
              </w:p>
            </w:tc>
            <w:tc>
              <w:tcPr>
                <w:tcW w:w="3963" w:type="dxa"/>
              </w:tcPr>
              <w:p w:rsidR="005F069D" w:rsidP="00F20AEE">
                <w:pPr>
                  <w:rPr>
                    <w:rStyle w:val="DefaultParagraphFont"/>
                  </w:rPr>
                </w:pPr>
                <w:r>
                  <w:rPr>
                    <w:rStyle w:val="DefaultParagraphFont"/>
                  </w:rPr>
                  <w:t>(KD)</w:t>
                </w:r>
                <w:r w:rsidR="0015144B">
                  <w:rPr>
                    <w:rStyle w:val="DefaultParagraphFont"/>
                  </w:rPr>
                  <w:t>, (M), (SfS), (L), (C), (SD), (MP), (S), (V)</w:t>
                </w:r>
              </w:p>
            </w:tc>
          </w:tr>
          <w:tr w:rsidTr="005F069D">
            <w:tblPrEx>
              <w:tblW w:w="0" w:type="auto"/>
              <w:tblLook w:val="04A0"/>
            </w:tblPrEx>
            <w:tc>
              <w:tcPr>
                <w:tcW w:w="3963" w:type="dxa"/>
              </w:tcPr>
              <w:p w:rsidR="005F069D" w:rsidP="00F20AEE">
                <w:pPr>
                  <w:rPr>
                    <w:rStyle w:val="DefaultParagraphFont"/>
                  </w:rPr>
                </w:pPr>
                <w:r>
                  <w:rPr>
                    <w:rStyle w:val="DefaultParagraphFont"/>
                  </w:rPr>
                  <w:t>(C)</w:t>
                </w:r>
              </w:p>
            </w:tc>
            <w:tc>
              <w:tcPr>
                <w:tcW w:w="3963" w:type="dxa"/>
              </w:tcPr>
              <w:p w:rsidR="005F069D" w:rsidP="00F20AEE">
                <w:pPr>
                  <w:rPr>
                    <w:rStyle w:val="DefaultParagraphFont"/>
                  </w:rPr>
                </w:pPr>
                <w:r>
                  <w:rPr>
                    <w:rStyle w:val="DefaultParagraphFont"/>
                  </w:rPr>
                  <w:t>(C)</w:t>
                </w:r>
                <w:r w:rsidR="00617461">
                  <w:rPr>
                    <w:rStyle w:val="DefaultParagraphFont"/>
                  </w:rPr>
                  <w:t>, (L), (M), (KD), (SfS), (S), (MP), (V), (SD)</w:t>
                </w:r>
              </w:p>
            </w:tc>
          </w:tr>
          <w:tr w:rsidTr="005F069D">
            <w:tblPrEx>
              <w:tblW w:w="0" w:type="auto"/>
              <w:tblLook w:val="04A0"/>
            </w:tblPrEx>
            <w:tc>
              <w:tcPr>
                <w:tcW w:w="3963" w:type="dxa"/>
              </w:tcPr>
              <w:p w:rsidR="005F069D" w:rsidP="00F20AEE">
                <w:pPr>
                  <w:rPr>
                    <w:rStyle w:val="DefaultParagraphFont"/>
                  </w:rPr>
                </w:pPr>
                <w:r>
                  <w:rPr>
                    <w:rStyle w:val="DefaultParagraphFont"/>
                  </w:rPr>
                  <w:t>(SfS)</w:t>
                </w:r>
              </w:p>
            </w:tc>
            <w:tc>
              <w:tcPr>
                <w:tcW w:w="3963" w:type="dxa"/>
              </w:tcPr>
              <w:p w:rsidR="005F069D" w:rsidP="00F20AEE">
                <w:pPr>
                  <w:rPr>
                    <w:rStyle w:val="DefaultParagraphFont"/>
                  </w:rPr>
                </w:pPr>
                <w:r>
                  <w:rPr>
                    <w:rStyle w:val="DefaultParagraphFont"/>
                    <w:lang w:val="en-US"/>
                  </w:rPr>
                  <w:t>(SfS), (M), (KD), (L), (C), (SD), (S), (MP), (V)</w:t>
                </w:r>
              </w:p>
            </w:tc>
          </w:tr>
          <w:tr w:rsidTr="005F069D">
            <w:tblPrEx>
              <w:tblW w:w="0" w:type="auto"/>
              <w:tblLook w:val="04A0"/>
            </w:tblPrEx>
            <w:tc>
              <w:tcPr>
                <w:tcW w:w="3963" w:type="dxa"/>
              </w:tcPr>
              <w:p w:rsidR="005F069D" w:rsidP="00F20AEE">
                <w:pPr>
                  <w:rPr>
                    <w:rStyle w:val="DefaultParagraphFont"/>
                  </w:rPr>
                </w:pPr>
                <w:r>
                  <w:rPr>
                    <w:rStyle w:val="DefaultParagraphFont"/>
                  </w:rPr>
                  <w:t>(S)</w:t>
                </w:r>
              </w:p>
            </w:tc>
            <w:tc>
              <w:tcPr>
                <w:tcW w:w="3963" w:type="dxa"/>
              </w:tcPr>
              <w:p w:rsidR="005F069D" w:rsidP="00F20AEE">
                <w:pPr>
                  <w:rPr>
                    <w:rStyle w:val="DefaultParagraphFont"/>
                  </w:rPr>
                </w:pPr>
                <w:r>
                  <w:rPr>
                    <w:rStyle w:val="DefaultParagraphFont"/>
                  </w:rPr>
                  <w:t>(S)</w:t>
                </w:r>
                <w:r w:rsidR="0019620D">
                  <w:rPr>
                    <w:rStyle w:val="DefaultParagraphFont"/>
                  </w:rPr>
                  <w:t>, (V), (MP), (C), (L), (SfS), (KD), (M)</w:t>
                </w:r>
              </w:p>
            </w:tc>
          </w:tr>
          <w:tr w:rsidTr="005F069D">
            <w:tblPrEx>
              <w:tblW w:w="0" w:type="auto"/>
              <w:tblLook w:val="04A0"/>
            </w:tblPrEx>
            <w:tc>
              <w:tcPr>
                <w:tcW w:w="3963" w:type="dxa"/>
              </w:tcPr>
              <w:p w:rsidR="005F069D" w:rsidP="00F20AEE">
                <w:pPr>
                  <w:rPr>
                    <w:rStyle w:val="DefaultParagraphFont"/>
                  </w:rPr>
                </w:pPr>
                <w:r>
                  <w:rPr>
                    <w:rStyle w:val="DefaultParagraphFont"/>
                  </w:rPr>
                  <w:t>(V)</w:t>
                </w:r>
              </w:p>
            </w:tc>
            <w:tc>
              <w:tcPr>
                <w:tcW w:w="3963" w:type="dxa"/>
              </w:tcPr>
              <w:p w:rsidR="005F069D" w:rsidP="00F20AEE">
                <w:pPr>
                  <w:rPr>
                    <w:rStyle w:val="DefaultParagraphFont"/>
                  </w:rPr>
                </w:pPr>
                <w:r>
                  <w:rPr>
                    <w:rStyle w:val="DefaultParagraphFont"/>
                  </w:rPr>
                  <w:t>(V), (S), (MP), (C), (L), (SfS), (KD), (M)</w:t>
                </w:r>
              </w:p>
            </w:tc>
          </w:tr>
          <w:tr w:rsidTr="005F069D">
            <w:tblPrEx>
              <w:tblW w:w="0" w:type="auto"/>
              <w:tblLook w:val="04A0"/>
            </w:tblPrEx>
            <w:tc>
              <w:tcPr>
                <w:tcW w:w="3963" w:type="dxa"/>
              </w:tcPr>
              <w:p w:rsidR="005F069D" w:rsidP="00F20AEE">
                <w:pPr>
                  <w:rPr>
                    <w:rStyle w:val="DefaultParagraphFont"/>
                  </w:rPr>
                </w:pPr>
                <w:r>
                  <w:rPr>
                    <w:rStyle w:val="DefaultParagraphFont"/>
                  </w:rPr>
                  <w:t>(MP)</w:t>
                </w:r>
              </w:p>
            </w:tc>
            <w:tc>
              <w:tcPr>
                <w:tcW w:w="3963" w:type="dxa"/>
              </w:tcPr>
              <w:p w:rsidR="005F069D" w:rsidP="00D32384">
                <w:pPr>
                  <w:rPr>
                    <w:rStyle w:val="DefaultParagraphFont"/>
                  </w:rPr>
                </w:pPr>
                <w:r>
                  <w:rPr>
                    <w:rStyle w:val="DefaultParagraphFont"/>
                  </w:rPr>
                  <w:t>(</w:t>
                </w:r>
                <w:r w:rsidRPr="00D32384">
                  <w:rPr>
                    <w:rStyle w:val="DefaultParagraphFont"/>
                  </w:rPr>
                  <w:t>MP</w:t>
                </w:r>
                <w:r>
                  <w:rPr>
                    <w:rStyle w:val="DefaultParagraphFont"/>
                  </w:rPr>
                  <w:t>)</w:t>
                </w:r>
                <w:r w:rsidRPr="00D32384">
                  <w:rPr>
                    <w:rStyle w:val="DefaultParagraphFont"/>
                  </w:rPr>
                  <w:t xml:space="preserve">, </w:t>
                </w:r>
                <w:r>
                  <w:rPr>
                    <w:rStyle w:val="DefaultParagraphFont"/>
                  </w:rPr>
                  <w:t>(</w:t>
                </w:r>
                <w:r w:rsidRPr="00D32384">
                  <w:rPr>
                    <w:rStyle w:val="DefaultParagraphFont"/>
                  </w:rPr>
                  <w:t>S</w:t>
                </w:r>
                <w:r>
                  <w:rPr>
                    <w:rStyle w:val="DefaultParagraphFont"/>
                  </w:rPr>
                  <w:t>)</w:t>
                </w:r>
                <w:r w:rsidRPr="00D32384">
                  <w:rPr>
                    <w:rStyle w:val="DefaultParagraphFont"/>
                  </w:rPr>
                  <w:t xml:space="preserve">, </w:t>
                </w:r>
                <w:r>
                  <w:rPr>
                    <w:rStyle w:val="DefaultParagraphFont"/>
                  </w:rPr>
                  <w:t>(</w:t>
                </w:r>
                <w:r w:rsidRPr="00D32384">
                  <w:rPr>
                    <w:rStyle w:val="DefaultParagraphFont"/>
                  </w:rPr>
                  <w:t>V</w:t>
                </w:r>
                <w:r>
                  <w:rPr>
                    <w:rStyle w:val="DefaultParagraphFont"/>
                  </w:rPr>
                  <w:t>)</w:t>
                </w:r>
                <w:r w:rsidRPr="00D32384">
                  <w:rPr>
                    <w:rStyle w:val="DefaultParagraphFont"/>
                  </w:rPr>
                  <w:t xml:space="preserve">, </w:t>
                </w:r>
                <w:r>
                  <w:rPr>
                    <w:rStyle w:val="DefaultParagraphFont"/>
                  </w:rPr>
                  <w:t>(</w:t>
                </w:r>
                <w:r w:rsidRPr="00D32384">
                  <w:rPr>
                    <w:rStyle w:val="DefaultParagraphFont"/>
                  </w:rPr>
                  <w:t>C</w:t>
                </w:r>
                <w:r>
                  <w:rPr>
                    <w:rStyle w:val="DefaultParagraphFont"/>
                  </w:rPr>
                  <w:t>)</w:t>
                </w:r>
                <w:r w:rsidRPr="00D32384">
                  <w:rPr>
                    <w:rStyle w:val="DefaultParagraphFont"/>
                  </w:rPr>
                  <w:t xml:space="preserve">, </w:t>
                </w:r>
                <w:r>
                  <w:rPr>
                    <w:rStyle w:val="DefaultParagraphFont"/>
                  </w:rPr>
                  <w:t>(</w:t>
                </w:r>
                <w:r w:rsidRPr="00D32384">
                  <w:rPr>
                    <w:rStyle w:val="DefaultParagraphFont"/>
                  </w:rPr>
                  <w:t>L</w:t>
                </w:r>
                <w:r>
                  <w:rPr>
                    <w:rStyle w:val="DefaultParagraphFont"/>
                  </w:rPr>
                  <w:t>)</w:t>
                </w:r>
                <w:r w:rsidRPr="00D32384">
                  <w:rPr>
                    <w:rStyle w:val="DefaultParagraphFont"/>
                  </w:rPr>
                  <w:t xml:space="preserve">, </w:t>
                </w:r>
                <w:r>
                  <w:rPr>
                    <w:rStyle w:val="DefaultParagraphFont"/>
                  </w:rPr>
                  <w:t>(Sf</w:t>
                </w:r>
                <w:r w:rsidRPr="00D32384">
                  <w:rPr>
                    <w:rStyle w:val="DefaultParagraphFont"/>
                  </w:rPr>
                  <w:t>S</w:t>
                </w:r>
                <w:r>
                  <w:rPr>
                    <w:rStyle w:val="DefaultParagraphFont"/>
                  </w:rPr>
                  <w:t>)</w:t>
                </w:r>
                <w:r w:rsidRPr="00D32384">
                  <w:rPr>
                    <w:rStyle w:val="DefaultParagraphFont"/>
                  </w:rPr>
                  <w:t xml:space="preserve">, </w:t>
                </w:r>
                <w:r>
                  <w:rPr>
                    <w:rStyle w:val="DefaultParagraphFont"/>
                  </w:rPr>
                  <w:t>(</w:t>
                </w:r>
                <w:r w:rsidRPr="00D32384">
                  <w:rPr>
                    <w:rStyle w:val="DefaultParagraphFont"/>
                  </w:rPr>
                  <w:t>KD</w:t>
                </w:r>
                <w:r>
                  <w:rPr>
                    <w:rStyle w:val="DefaultParagraphFont"/>
                  </w:rPr>
                  <w:t>)</w:t>
                </w:r>
                <w:r w:rsidRPr="00D32384">
                  <w:rPr>
                    <w:rStyle w:val="DefaultParagraphFont"/>
                  </w:rPr>
                  <w:t xml:space="preserve">, </w:t>
                </w:r>
                <w:r>
                  <w:rPr>
                    <w:rStyle w:val="DefaultParagraphFont"/>
                  </w:rPr>
                  <w:t>(</w:t>
                </w:r>
                <w:r w:rsidRPr="00D32384">
                  <w:rPr>
                    <w:rStyle w:val="DefaultParagraphFont"/>
                  </w:rPr>
                  <w:t>M</w:t>
                </w:r>
                <w:r>
                  <w:rPr>
                    <w:rStyle w:val="DefaultParagraphFont"/>
                  </w:rPr>
                  <w:t>)</w:t>
                </w:r>
                <w:r w:rsidRPr="00D32384">
                  <w:rPr>
                    <w:rStyle w:val="DefaultParagraphFont"/>
                  </w:rPr>
                  <w:t xml:space="preserve">, </w:t>
                </w:r>
                <w:r>
                  <w:rPr>
                    <w:rStyle w:val="DefaultParagraphFont"/>
                  </w:rPr>
                  <w:t>(</w:t>
                </w:r>
                <w:r w:rsidRPr="00D32384">
                  <w:rPr>
                    <w:rStyle w:val="DefaultParagraphFont"/>
                  </w:rPr>
                  <w:t>SD</w:t>
                </w:r>
                <w:r>
                  <w:rPr>
                    <w:rStyle w:val="DefaultParagraphFont"/>
                  </w:rPr>
                  <w:t>)</w:t>
                </w:r>
              </w:p>
            </w:tc>
          </w:tr>
          <w:tr w:rsidTr="005F069D">
            <w:tblPrEx>
              <w:tblW w:w="0" w:type="auto"/>
              <w:tblLook w:val="04A0"/>
            </w:tblPrEx>
            <w:tc>
              <w:tcPr>
                <w:tcW w:w="3963" w:type="dxa"/>
              </w:tcPr>
              <w:p w:rsidR="005F069D" w:rsidP="00F20AEE">
                <w:pPr>
                  <w:rPr>
                    <w:rStyle w:val="DefaultParagraphFont"/>
                  </w:rPr>
                </w:pPr>
                <w:r>
                  <w:rPr>
                    <w:rStyle w:val="DefaultParagraphFont"/>
                  </w:rPr>
                  <w:t>(SD)</w:t>
                </w:r>
              </w:p>
            </w:tc>
            <w:tc>
              <w:tcPr>
                <w:tcW w:w="3963" w:type="dxa"/>
              </w:tcPr>
              <w:p w:rsidR="005F069D" w:rsidP="00F20AEE">
                <w:pPr>
                  <w:rPr>
                    <w:rStyle w:val="DefaultParagraphFont"/>
                  </w:rPr>
                </w:pPr>
                <w:r>
                  <w:rPr>
                    <w:rStyle w:val="DefaultParagraphFont"/>
                  </w:rPr>
                  <w:t>(SD), (M), (KD), (SfS), (L), (C), (S), (V), (MP)</w:t>
                </w:r>
              </w:p>
            </w:tc>
          </w:tr>
        </w:tbl>
        <w:p w:rsidR="005F069D" w:rsidRPr="00005A15" w:rsidP="00F20AEE">
          <w:pPr>
            <w:rPr>
              <w:rStyle w:val="DefaultParagraphFont"/>
            </w:rPr>
          </w:pPr>
        </w:p>
        <w:p w:rsidR="003E4191" w:rsidRPr="00005A15" w:rsidP="00F23130">
          <w:pPr>
            <w:rPr>
              <w:rStyle w:val="DefaultParagraphFont"/>
            </w:rPr>
          </w:pPr>
        </w:p>
        <w:p w:rsidR="003E4191" w:rsidRPr="00CA3595" w:rsidP="00D8412E">
          <w:pPr>
            <w:pStyle w:val="Heading3"/>
            <w:rPr>
              <w:rStyle w:val="DefaultParagraphFont"/>
            </w:rPr>
          </w:pPr>
          <w:r>
            <w:rPr>
              <w:rStyle w:val="DefaultParagraphFont"/>
            </w:rPr>
            <w:t>Sammanfattning</w:t>
          </w:r>
        </w:p>
        <w:p w:rsidR="005F069D" w:rsidP="005F069D">
          <w:pPr>
            <w:rPr>
              <w:rStyle w:val="DefaultParagraphFont"/>
            </w:rPr>
          </w:pPr>
          <w:r>
            <w:rPr>
              <w:rStyle w:val="DefaultParagraphFont"/>
            </w:rPr>
            <w:t>Fullmäktige ska besluta om ersättarnas tjänstgöring i kommunens styrelser och nämnder. För att undvika oönskade partiväxlingar brukar fullmäktige anta en särskild inkallelseordning för ersättarna. Oavsett partitillhörighet gäller att ordföranden inte får tillåta sammanträde med ”luckor” om det finns ersättare på plats. För varje partigrupp bör därför partigruppsordningen omfatta samtliga i kommunen förekommande partier.   </w:t>
          </w:r>
        </w:p>
        <w:p w:rsidR="005F069D" w:rsidP="00F23130">
          <w:pPr>
            <w:rPr>
              <w:rStyle w:val="DefaultParagraphFont"/>
            </w:rPr>
          </w:pPr>
        </w:p>
        <w:p w:rsidR="005F069D" w:rsidP="005F069D">
          <w:pPr>
            <w:rPr>
              <w:rStyle w:val="DefaultParagraphFont"/>
            </w:rPr>
          </w:pPr>
          <w:r>
            <w:rPr>
              <w:rStyle w:val="DefaultParagraphFont"/>
            </w:rPr>
            <w:t xml:space="preserve">Inom varje partigrupp inträder ersättare i den ordning de upptagits i när fullmäktige beslutat om nämndens sammansättning. Om inte kommunfullmäktige bestämmer någon inkallelseordning eller om något parti inte tar med något eller några partier i sin rangordning kallas den ersättare in som står först i protokollet från fullmäktiges val av nämnden. </w:t>
          </w:r>
        </w:p>
        <w:p w:rsidR="005F069D" w:rsidP="005F069D">
          <w:pPr>
            <w:rPr>
              <w:rStyle w:val="DefaultParagraphFont"/>
            </w:rPr>
          </w:pPr>
        </w:p>
        <w:p w:rsidR="005F069D" w:rsidP="00F23130">
          <w:pPr>
            <w:rPr>
              <w:rStyle w:val="DefaultParagraphFont"/>
            </w:rPr>
          </w:pPr>
          <w:r w:rsidRPr="007C6B10">
            <w:rPr>
              <w:rStyle w:val="DefaultParagraphFont"/>
            </w:rPr>
            <w:t>Den angivna inkallelseordningen gäller inte om en nämnd valts genom tillämpning av proportionel</w:t>
          </w:r>
          <w:r>
            <w:rPr>
              <w:rStyle w:val="DefaultParagraphFont"/>
            </w:rPr>
            <w:t xml:space="preserve">lt valsätt. </w:t>
          </w:r>
        </w:p>
        <w:p w:rsidR="00CC6AC2" w:rsidRPr="00005A15" w:rsidP="00F23130">
          <w:pPr>
            <w:rPr>
              <w:rStyle w:val="DefaultParagraphFont"/>
            </w:rPr>
          </w:pPr>
        </w:p>
        <w:p w:rsidR="00DF3DE6" w:rsidP="00DF3DE6">
          <w:pPr>
            <w:pStyle w:val="Heading3"/>
            <w:rPr>
              <w:rStyle w:val="DefaultParagraphFont"/>
            </w:rPr>
          </w:pPr>
          <w:r>
            <w:rPr>
              <w:rStyle w:val="DefaultParagraphFont"/>
            </w:rPr>
            <w:t>Beslutsgång</w:t>
          </w:r>
        </w:p>
        <w:p w:rsidR="00DF3DE6" w:rsidP="00DF3DE6">
          <w:pPr>
            <w:rPr>
              <w:rStyle w:val="DefaultParagraphFont"/>
            </w:rPr>
          </w:pPr>
          <w:r>
            <w:rPr>
              <w:rStyle w:val="DefaultParagraphFont"/>
            </w:rPr>
            <w:t xml:space="preserve">Ordförande finner att det finns ett </w:t>
          </w:r>
          <w:r w:rsidR="00E42E89">
            <w:rPr>
              <w:rStyle w:val="DefaultParagraphFont"/>
            </w:rPr>
            <w:t>förslag till beslut</w:t>
          </w:r>
          <w:r>
            <w:rPr>
              <w:rStyle w:val="DefaultParagraphFont"/>
            </w:rPr>
            <w:t xml:space="preserve"> och att </w:t>
          </w:r>
          <w:r w:rsidR="00D77AC2">
            <w:rPr>
              <w:rStyle w:val="DefaultParagraphFont"/>
            </w:rPr>
            <w:t xml:space="preserve">kommunfullmäktige </w:t>
          </w:r>
          <w:r>
            <w:rPr>
              <w:rStyle w:val="DefaultParagraphFont"/>
            </w:rPr>
            <w:t xml:space="preserve">beslutar i enlighet med </w:t>
          </w:r>
          <w:r w:rsidR="00D77AC2">
            <w:rPr>
              <w:rStyle w:val="DefaultParagraphFont"/>
            </w:rPr>
            <w:t>kommunstyrelsens</w:t>
          </w:r>
          <w:r>
            <w:rPr>
              <w:rStyle w:val="DefaultParagraphFont"/>
            </w:rPr>
            <w:t xml:space="preserve"> förslag.</w:t>
          </w:r>
        </w:p>
        <w:p w:rsidR="003E4191" w:rsidRPr="00677FF0" w:rsidP="00F23130">
          <w:pPr>
            <w:rPr>
              <w:rStyle w:val="DefaultParagraphFont"/>
            </w:rPr>
          </w:pPr>
        </w:p>
        <w:p w:rsidR="003E4191" w:rsidP="00D8412E">
          <w:pPr>
            <w:pStyle w:val="Heading3"/>
            <w:rPr>
              <w:rStyle w:val="DefaultParagraphFont"/>
            </w:rPr>
          </w:pPr>
          <w:r w:rsidRPr="00677FF0">
            <w:rPr>
              <w:rStyle w:val="DefaultParagraphFont"/>
            </w:rPr>
            <w:t>Beslutsunderlag</w:t>
          </w:r>
        </w:p>
        <w:p w:rsidR="00EC5664" w:rsidP="005F069D">
          <w:pPr>
            <w:rPr>
              <w:rStyle w:val="DefaultParagraphFont"/>
            </w:rPr>
          </w:pPr>
          <w:r>
            <w:rPr>
              <w:rStyle w:val="DefaultParagraphFont"/>
            </w:rPr>
            <w:t xml:space="preserve">Tjänsteskrivelse daterad den </w:t>
          </w:r>
          <w:r w:rsidR="005F069D">
            <w:rPr>
              <w:rStyle w:val="DefaultParagraphFont"/>
            </w:rPr>
            <w:t>3 oktober 2022</w:t>
          </w:r>
        </w:p>
        <w:p w:rsidR="00EC5664" w:rsidP="00EC5664">
          <w:pPr>
            <w:rPr>
              <w:rStyle w:val="DefaultParagraphFont"/>
            </w:rPr>
          </w:pPr>
          <w:r>
            <w:rPr>
              <w:rStyle w:val="DefaultParagraphFont"/>
            </w:rPr>
            <w:t>Protokollsutdrag kommunstyrelsen 2022-11-14, § 131</w:t>
          </w:r>
        </w:p>
        <w:p w:rsidR="00EA48A4" w:rsidRPr="00005A15" w:rsidP="005F069D">
          <w:pPr>
            <w:rPr>
              <w:rStyle w:val="DefaultParagraphFont"/>
            </w:rPr>
          </w:pPr>
        </w:p>
        <w:p w:rsidR="00A52A12" w:rsidRPr="00BD6E27" w:rsidP="00F406D5">
          <w:pPr>
            <w:rPr>
              <w:rFonts w:ascii="Garamond" w:hAnsi="Garamond"/>
            </w:rPr>
          </w:pPr>
        </w:p>
        <w:p w:rsidR="00A77B3E"/>
      </w:sdtContent>
    </w:sdt>
    <w:p w:rsidR="00F87886" w:rsidRPr="00F87886" w:rsidP="00F87886">
      <w:pPr>
        <w:rPr>
          <w:lang w:val="de-DE"/>
        </w:rPr>
      </w:pPr>
    </w:p>
    <w:p w:rsidR="00F87886" w:rsidP="00F87886">
      <w:pPr>
        <w:rPr>
          <w:lang w:val="de-DE"/>
        </w:rPr>
      </w:pPr>
    </w:p>
    <w:p w:rsidR="00CC6AC2" w:rsidRPr="00F87886" w:rsidP="00F87886">
      <w:pPr>
        <w:tabs>
          <w:tab w:val="left" w:pos="6735"/>
        </w:tabs>
        <w:rPr>
          <w:lang w:val="de-DE"/>
        </w:rPr>
      </w:pPr>
      <w:r>
        <w:rPr>
          <w:lang w:val="de-DE"/>
        </w:rPr>
        <w:tab/>
      </w:r>
    </w:p>
    <w:sectPr w:rsidSect="009C4748">
      <w:headerReference w:type="even" r:id="rId5"/>
      <w:headerReference w:type="default" r:id="rId6"/>
      <w:footerReference w:type="even" r:id="rId7"/>
      <w:footerReference w:type="default" r:id="rId8"/>
      <w:headerReference w:type="first" r:id="rId9"/>
      <w:footerReference w:type="first" r:id="rId10"/>
      <w:pgSz w:w="11906" w:h="16838"/>
      <w:pgMar w:top="3119" w:right="1983" w:bottom="1134" w:left="1985"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subsetted="1" w:fontKey="{EB8C5630-7E9F-4F1D-8BD4-4D23E001000F}"/>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47" w:type="dxa"/>
      <w:tblInd w:w="-879" w:type="dxa"/>
      <w:tblBorders>
        <w:top w:val="single" w:sz="12" w:space="0" w:color="auto"/>
        <w:insideV w:val="single" w:sz="4" w:space="0" w:color="auto"/>
      </w:tblBorders>
      <w:tblCellMar>
        <w:top w:w="28" w:type="dxa"/>
        <w:left w:w="74" w:type="dxa"/>
        <w:right w:w="74" w:type="dxa"/>
      </w:tblCellMar>
      <w:tblLook w:val="01E0"/>
    </w:tblPr>
    <w:tblGrid>
      <w:gridCol w:w="1711"/>
      <w:gridCol w:w="1711"/>
      <w:gridCol w:w="6625"/>
    </w:tblGrid>
    <w:tr w:rsidTr="004D2BC6">
      <w:tblPrEx>
        <w:tblW w:w="10047" w:type="dxa"/>
        <w:tblInd w:w="-879" w:type="dxa"/>
        <w:tblBorders>
          <w:top w:val="single" w:sz="12" w:space="0" w:color="auto"/>
          <w:insideV w:val="single" w:sz="4" w:space="0" w:color="auto"/>
        </w:tblBorders>
        <w:tblCellMar>
          <w:top w:w="28" w:type="dxa"/>
          <w:left w:w="74" w:type="dxa"/>
          <w:right w:w="74" w:type="dxa"/>
        </w:tblCellMar>
        <w:tblLook w:val="01E0"/>
      </w:tblPrEx>
      <w:tc>
        <w:tcPr>
          <w:tcW w:w="1701" w:type="dxa"/>
          <w:tcBorders>
            <w:top w:val="single" w:sz="12" w:space="0" w:color="auto"/>
            <w:left w:val="nil"/>
            <w:bottom w:val="nil"/>
            <w:right w:val="single" w:sz="4" w:space="0" w:color="auto"/>
          </w:tcBorders>
          <w:hideMark/>
        </w:tcPr>
        <w:p w:rsidR="004D2BC6" w:rsidRPr="004D2BC6" w:rsidP="004D2BC6">
          <w:pPr>
            <w:spacing w:line="276" w:lineRule="auto"/>
            <w:rPr>
              <w:rFonts w:ascii="Arial" w:hAnsi="Arial" w:cs="Arial"/>
              <w:sz w:val="14"/>
              <w:szCs w:val="14"/>
            </w:rPr>
          </w:pPr>
          <w:r w:rsidRPr="004D2BC6">
            <w:rPr>
              <w:rFonts w:ascii="Arial" w:hAnsi="Arial" w:cs="Arial"/>
              <w:sz w:val="14"/>
              <w:szCs w:val="14"/>
            </w:rPr>
            <w:t>Ordförandes sign.</w:t>
          </w:r>
        </w:p>
      </w:tc>
      <w:tc>
        <w:tcPr>
          <w:tcW w:w="1701" w:type="dxa"/>
          <w:tcBorders>
            <w:top w:val="single" w:sz="12" w:space="0" w:color="auto"/>
            <w:left w:val="single" w:sz="4" w:space="0" w:color="auto"/>
            <w:bottom w:val="nil"/>
            <w:right w:val="single" w:sz="4" w:space="0" w:color="auto"/>
          </w:tcBorders>
          <w:hideMark/>
        </w:tcPr>
        <w:p w:rsidR="004D2BC6" w:rsidRPr="004D2BC6" w:rsidP="004D2BC6">
          <w:pPr>
            <w:spacing w:line="276" w:lineRule="auto"/>
            <w:rPr>
              <w:rFonts w:ascii="Arial" w:hAnsi="Arial" w:cs="Arial"/>
              <w:sz w:val="14"/>
              <w:szCs w:val="14"/>
            </w:rPr>
          </w:pPr>
          <w:r w:rsidRPr="004D2BC6">
            <w:rPr>
              <w:rFonts w:ascii="Arial" w:hAnsi="Arial" w:cs="Arial"/>
              <w:sz w:val="14"/>
              <w:szCs w:val="14"/>
            </w:rPr>
            <w:t>Justerares sign.</w:t>
          </w:r>
        </w:p>
      </w:tc>
      <w:tc>
        <w:tcPr>
          <w:tcW w:w="6585" w:type="dxa"/>
          <w:tcBorders>
            <w:top w:val="single" w:sz="12" w:space="0" w:color="auto"/>
            <w:left w:val="single" w:sz="4" w:space="0" w:color="auto"/>
            <w:bottom w:val="nil"/>
            <w:right w:val="nil"/>
          </w:tcBorders>
          <w:hideMark/>
        </w:tcPr>
        <w:p w:rsidR="004D2BC6" w:rsidRPr="004D2BC6" w:rsidP="004D2BC6">
          <w:pPr>
            <w:spacing w:line="276" w:lineRule="auto"/>
            <w:rPr>
              <w:rFonts w:ascii="Arial" w:hAnsi="Arial" w:cs="Arial"/>
              <w:sz w:val="14"/>
              <w:szCs w:val="14"/>
            </w:rPr>
          </w:pPr>
          <w:r w:rsidRPr="004D2BC6">
            <w:rPr>
              <w:rFonts w:ascii="Arial" w:hAnsi="Arial" w:cs="Arial"/>
              <w:sz w:val="14"/>
              <w:szCs w:val="14"/>
            </w:rPr>
            <w:t>Utdragsbestyrkande</w:t>
          </w:r>
        </w:p>
      </w:tc>
    </w:tr>
    <w:tr w:rsidTr="004D2BC6">
      <w:tblPrEx>
        <w:tblW w:w="10047" w:type="dxa"/>
        <w:tblInd w:w="-879" w:type="dxa"/>
        <w:tblCellMar>
          <w:top w:w="28" w:type="dxa"/>
          <w:left w:w="74" w:type="dxa"/>
          <w:right w:w="74" w:type="dxa"/>
        </w:tblCellMar>
        <w:tblLook w:val="01E0"/>
      </w:tblPrEx>
      <w:tc>
        <w:tcPr>
          <w:tcW w:w="1701" w:type="dxa"/>
          <w:tcBorders>
            <w:top w:val="nil"/>
            <w:left w:val="nil"/>
            <w:bottom w:val="nil"/>
            <w:right w:val="single" w:sz="4" w:space="0" w:color="auto"/>
          </w:tcBorders>
        </w:tcPr>
        <w:p w:rsidR="004D2BC6" w:rsidRPr="004D2BC6" w:rsidP="004D2BC6">
          <w:pPr>
            <w:spacing w:line="276" w:lineRule="auto"/>
            <w:rPr>
              <w:noProof/>
            </w:rPr>
          </w:pPr>
        </w:p>
        <w:p w:rsidR="004D2BC6" w:rsidRPr="004D2BC6" w:rsidP="004D2BC6">
          <w:pPr>
            <w:spacing w:line="276" w:lineRule="auto"/>
            <w:rPr>
              <w:noProof/>
            </w:rPr>
          </w:pPr>
        </w:p>
      </w:tc>
      <w:tc>
        <w:tcPr>
          <w:tcW w:w="1701" w:type="dxa"/>
          <w:tcBorders>
            <w:top w:val="nil"/>
            <w:left w:val="single" w:sz="4" w:space="0" w:color="auto"/>
            <w:bottom w:val="nil"/>
            <w:right w:val="single" w:sz="4" w:space="0" w:color="auto"/>
          </w:tcBorders>
        </w:tcPr>
        <w:p w:rsidR="004D2BC6" w:rsidRPr="004D2BC6" w:rsidP="004D2BC6">
          <w:pPr>
            <w:spacing w:line="276" w:lineRule="auto"/>
            <w:rPr>
              <w:noProof/>
            </w:rPr>
          </w:pPr>
        </w:p>
      </w:tc>
      <w:tc>
        <w:tcPr>
          <w:tcW w:w="6585" w:type="dxa"/>
          <w:tcBorders>
            <w:top w:val="nil"/>
            <w:left w:val="single" w:sz="4" w:space="0" w:color="auto"/>
            <w:bottom w:val="nil"/>
            <w:right w:val="nil"/>
          </w:tcBorders>
        </w:tcPr>
        <w:p w:rsidR="004D2BC6" w:rsidRPr="004D2BC6" w:rsidP="004D2BC6">
          <w:pPr>
            <w:spacing w:line="276" w:lineRule="auto"/>
            <w:rPr>
              <w:noProof/>
            </w:rPr>
          </w:pPr>
        </w:p>
      </w:tc>
    </w:tr>
  </w:tbl>
  <w:p w:rsidR="0004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155" w:type="dxa"/>
      <w:tblInd w:w="-975" w:type="dxa"/>
      <w:tblCellMar>
        <w:left w:w="74" w:type="dxa"/>
        <w:right w:w="74" w:type="dxa"/>
      </w:tblCellMar>
      <w:tblLook w:val="01E0"/>
    </w:tblPr>
    <w:tblGrid>
      <w:gridCol w:w="7743"/>
      <w:gridCol w:w="2412"/>
    </w:tblGrid>
    <w:tr>
      <w:tblPrEx>
        <w:tblW w:w="10155" w:type="dxa"/>
        <w:tblInd w:w="-975" w:type="dxa"/>
        <w:tblCellMar>
          <w:left w:w="74" w:type="dxa"/>
          <w:right w:w="74" w:type="dxa"/>
        </w:tblCellMar>
        <w:tblLook w:val="01E0"/>
      </w:tblPrEx>
      <w:tc>
        <w:tcPr>
          <w:tcW w:w="7743" w:type="dxa"/>
        </w:tcPr>
        <w:p w:rsidR="00AD0BEC">
          <w:pPr>
            <w:pStyle w:val="Sidfot-adress"/>
            <w:spacing w:before="40"/>
          </w:pPr>
        </w:p>
      </w:tc>
      <w:tc>
        <w:tcPr>
          <w:tcW w:w="2412" w:type="dxa"/>
        </w:tcPr>
        <w:p w:rsidR="00AD0BEC">
          <w:pPr>
            <w:pStyle w:val="Sidfot-adress"/>
            <w:spacing w:before="40"/>
            <w:jc w:val="right"/>
          </w:pPr>
        </w:p>
      </w:tc>
    </w:tr>
  </w:tbl>
  <w:p w:rsidR="00AD0BEC">
    <w:pPr>
      <w:pStyle w:val="Foote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37" w:type="dxa"/>
      <w:tblInd w:w="-975" w:type="dxa"/>
      <w:tblLayout w:type="fixed"/>
      <w:tblCellMar>
        <w:left w:w="74" w:type="dxa"/>
        <w:right w:w="74" w:type="dxa"/>
      </w:tblCellMar>
      <w:tblLook w:val="01E0"/>
    </w:tblPr>
    <w:tblGrid>
      <w:gridCol w:w="10437"/>
    </w:tblGrid>
    <w:tr w:rsidTr="00207E29">
      <w:tblPrEx>
        <w:tblW w:w="10437" w:type="dxa"/>
        <w:tblInd w:w="-975" w:type="dxa"/>
        <w:tblLayout w:type="fixed"/>
        <w:tblCellMar>
          <w:left w:w="74" w:type="dxa"/>
          <w:right w:w="74" w:type="dxa"/>
        </w:tblCellMar>
        <w:tblLook w:val="01E0"/>
      </w:tblPrEx>
      <w:trPr>
        <w:cantSplit/>
        <w:trHeight w:val="510"/>
      </w:trPr>
      <w:tc>
        <w:tcPr>
          <w:tcW w:w="10437" w:type="dxa"/>
          <w:vMerge w:val="restart"/>
        </w:tcPr>
        <w:tbl>
          <w:tblPr>
            <w:tblW w:w="20606" w:type="dxa"/>
            <w:tblLayout w:type="fixed"/>
            <w:tblCellMar>
              <w:left w:w="74" w:type="dxa"/>
              <w:right w:w="74" w:type="dxa"/>
            </w:tblCellMar>
            <w:tblLook w:val="01E0"/>
          </w:tblPr>
          <w:tblGrid>
            <w:gridCol w:w="10303"/>
            <w:gridCol w:w="10303"/>
          </w:tblGrid>
          <w:tr w:rsidTr="00207E29">
            <w:tblPrEx>
              <w:tblW w:w="20606" w:type="dxa"/>
              <w:tblLayout w:type="fixed"/>
              <w:tblCellMar>
                <w:left w:w="74" w:type="dxa"/>
                <w:right w:w="74" w:type="dxa"/>
              </w:tblCellMar>
              <w:tblLook w:val="01E0"/>
            </w:tblPrEx>
            <w:trPr>
              <w:cantSplit/>
              <w:trHeight w:val="517"/>
            </w:trPr>
            <w:tc>
              <w:tcPr>
                <w:tcW w:w="10303" w:type="dxa"/>
                <w:vMerge w:val="restart"/>
              </w:tcPr>
              <w:tbl>
                <w:tblPr>
                  <w:tblW w:w="10323" w:type="dxa"/>
                  <w:tblLayout w:type="fixed"/>
                  <w:tblCellMar>
                    <w:left w:w="74" w:type="dxa"/>
                    <w:right w:w="74" w:type="dxa"/>
                  </w:tblCellMar>
                  <w:tblLook w:val="01E0"/>
                </w:tblPr>
                <w:tblGrid>
                  <w:gridCol w:w="5038"/>
                  <w:gridCol w:w="2665"/>
                  <w:gridCol w:w="1348"/>
                  <w:gridCol w:w="1272"/>
                </w:tblGrid>
                <w:tr w:rsidTr="00207E29">
                  <w:tblPrEx>
                    <w:tblW w:w="10323" w:type="dxa"/>
                    <w:tblLayout w:type="fixed"/>
                    <w:tblCellMar>
                      <w:left w:w="74" w:type="dxa"/>
                      <w:right w:w="74" w:type="dxa"/>
                    </w:tblCellMar>
                    <w:tblLook w:val="01E0"/>
                  </w:tblPrEx>
                  <w:trPr>
                    <w:cantSplit/>
                    <w:trHeight w:val="198"/>
                  </w:trPr>
                  <w:tc>
                    <w:tcPr>
                      <w:tcW w:w="5038" w:type="dxa"/>
                      <w:vMerge w:val="restart"/>
                      <w:hideMark/>
                    </w:tcPr>
                    <w:p w:rsidR="00207E29" w:rsidRPr="006303D6" w:rsidP="00BD1BD1">
                      <w:pPr>
                        <w:pStyle w:val="Header"/>
                        <w:spacing w:line="276" w:lineRule="auto"/>
                      </w:pPr>
                      <w:r w:rsidRPr="006303D6">
                        <w:rPr>
                          <w:noProof/>
                        </w:rPr>
                        <w:drawing>
                          <wp:inline distT="0" distB="0" distL="0" distR="0">
                            <wp:extent cx="1439545" cy="468630"/>
                            <wp:effectExtent l="0" t="0" r="8255" b="7620"/>
                            <wp:docPr id="15" name="Bild 1" descr="https://insigt.sigtuna.se/Global/Service%20och%20st%c3%b6d/Hj%c3%a4lp%20och%20support/Grafisk%20profil,%20mallar,%20kommunikationsst%c3%b6d/SIGTUNA_logo_ligg_RGB.jpg"/>
                            <wp:cNvGraphicFramePr/>
                            <a:graphic xmlns:a="http://schemas.openxmlformats.org/drawingml/2006/main">
                              <a:graphicData uri="http://schemas.openxmlformats.org/drawingml/2006/picture">
                                <pic:pic xmlns:pic="http://schemas.openxmlformats.org/drawingml/2006/picture">
                                  <pic:nvPicPr>
                                    <pic:cNvPr id="5" name="Bild 1" descr="https://insigt.sigtuna.se/Global/Service%20och%20st%c3%b6d/Hj%c3%a4lp%20och%20support/Grafisk%20profil,%20mallar,%20kommunikationsst%c3%b6d/SIGTUNA_logo_ligg_RGB.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9545" cy="468630"/>
                                    </a:xfrm>
                                    <a:prstGeom prst="rect">
                                      <a:avLst/>
                                    </a:prstGeom>
                                    <a:noFill/>
                                    <a:ln>
                                      <a:noFill/>
                                    </a:ln>
                                  </pic:spPr>
                                </pic:pic>
                              </a:graphicData>
                            </a:graphic>
                          </wp:inline>
                        </w:drawing>
                      </w:r>
                    </w:p>
                  </w:tc>
                  <w:tc>
                    <w:tcPr>
                      <w:tcW w:w="5285" w:type="dxa"/>
                      <w:gridSpan w:val="3"/>
                    </w:tcPr>
                    <w:p w:rsidR="00207E29" w:rsidRPr="006303D6" w:rsidP="00BD1BD1">
                      <w:pPr>
                        <w:pStyle w:val="Blankettnr"/>
                        <w:spacing w:line="276" w:lineRule="auto"/>
                      </w:pPr>
                    </w:p>
                  </w:tc>
                </w:tr>
                <w:tr w:rsidTr="00207E29">
                  <w:tblPrEx>
                    <w:tblW w:w="10323" w:type="dxa"/>
                    <w:tblLayout w:type="fixed"/>
                    <w:tblCellMar>
                      <w:left w:w="74" w:type="dxa"/>
                      <w:right w:w="74" w:type="dxa"/>
                    </w:tblCellMar>
                    <w:tblLook w:val="01E0"/>
                  </w:tblPrEx>
                  <w:trPr>
                    <w:cantSplit/>
                    <w:trHeight w:val="272"/>
                  </w:trPr>
                  <w:tc>
                    <w:tcPr>
                      <w:tcW w:w="5038" w:type="dxa"/>
                      <w:vMerge/>
                      <w:vAlign w:val="center"/>
                      <w:hideMark/>
                    </w:tcPr>
                    <w:p w:rsidR="00207E29" w:rsidRPr="006303D6" w:rsidP="00BD1BD1">
                      <w:pPr>
                        <w:spacing w:line="276" w:lineRule="auto"/>
                      </w:pPr>
                    </w:p>
                  </w:tc>
                  <w:tc>
                    <w:tcPr>
                      <w:tcW w:w="4013" w:type="dxa"/>
                      <w:gridSpan w:val="2"/>
                      <w:vAlign w:val="bottom"/>
                    </w:tcPr>
                    <w:p w:rsidR="00207E29" w:rsidRPr="006303D6" w:rsidP="00BD1BD1">
                      <w:pPr>
                        <w:pStyle w:val="Dokumenttyp"/>
                        <w:spacing w:line="276" w:lineRule="auto"/>
                      </w:pPr>
                      <w:r w:rsidRPr="006303D6">
                        <w:t>Prot</w:t>
                      </w:r>
                      <w:r w:rsidR="00947710">
                        <w:t>O</w:t>
                      </w:r>
                      <w:r w:rsidRPr="006303D6">
                        <w:t>kollsutdrag</w:t>
                      </w:r>
                    </w:p>
                  </w:tc>
                  <w:tc>
                    <w:tcPr>
                      <w:tcW w:w="1272" w:type="dxa"/>
                    </w:tcPr>
                    <w:p w:rsidR="00207E29" w:rsidRPr="006303D6" w:rsidP="00BD1BD1">
                      <w:pPr>
                        <w:pStyle w:val="Header"/>
                        <w:spacing w:line="276" w:lineRule="auto"/>
                        <w:jc w:val="right"/>
                      </w:pPr>
                    </w:p>
                  </w:tc>
                </w:tr>
                <w:tr w:rsidTr="00207E29">
                  <w:tblPrEx>
                    <w:tblW w:w="10323" w:type="dxa"/>
                    <w:tblLayout w:type="fixed"/>
                    <w:tblCellMar>
                      <w:left w:w="74" w:type="dxa"/>
                      <w:right w:w="74" w:type="dxa"/>
                    </w:tblCellMar>
                    <w:tblLook w:val="01E0"/>
                  </w:tblPrEx>
                  <w:trPr>
                    <w:cantSplit/>
                    <w:trHeight w:val="546"/>
                  </w:trPr>
                  <w:tc>
                    <w:tcPr>
                      <w:tcW w:w="5038" w:type="dxa"/>
                      <w:vMerge/>
                      <w:vAlign w:val="center"/>
                      <w:hideMark/>
                    </w:tcPr>
                    <w:p w:rsidR="00207E29" w:rsidRPr="006303D6" w:rsidP="00BD1BD1">
                      <w:pPr>
                        <w:spacing w:line="276" w:lineRule="auto"/>
                      </w:pPr>
                    </w:p>
                  </w:tc>
                  <w:tc>
                    <w:tcPr>
                      <w:tcW w:w="5285" w:type="dxa"/>
                      <w:gridSpan w:val="3"/>
                      <w:vAlign w:val="bottom"/>
                    </w:tcPr>
                    <w:p w:rsidR="00207E29" w:rsidRPr="006303D6" w:rsidP="00BD1BD1">
                      <w:pPr>
                        <w:pStyle w:val="Frvaltning"/>
                        <w:spacing w:line="276" w:lineRule="auto"/>
                      </w:pPr>
                    </w:p>
                    <w:sdt>
                      <w:sdtPr>
                        <w:alias w:val="Enhet"/>
                        <w:tag w:val="Lex_Enhet"/>
                        <w:id w:val="-607499603"/>
                        <w:placeholder>
                          <w:docPart w:val="ABF2C513CE81422D9DEB3F1B1DF1C5E1"/>
                        </w:placeholder>
                        <w:text w:multiLine="1"/>
                      </w:sdtPr>
                      <w:sdtContent>
                        <w:p w:rsidR="00207E29" w:rsidRPr="006303D6" w:rsidP="00BD1BD1">
                          <w:r w:rsidRPr="0004052A">
                            <w:rPr>
                              <w:rStyle w:val="DefaultParagraphFont"/>
                            </w:rPr>
                            <w:t>Kommunfullmäktige</w:t>
                          </w:r>
                        </w:p>
                      </w:sdtContent>
                    </w:sdt>
                    <w:p w:rsidR="00207E29" w:rsidRPr="006303D6" w:rsidP="00BD1BD1">
                      <w:pPr>
                        <w:pStyle w:val="Ledtext"/>
                        <w:spacing w:line="276" w:lineRule="auto"/>
                      </w:pPr>
                    </w:p>
                    <w:p w:rsidR="00207E29" w:rsidRPr="006303D6" w:rsidP="00BD1BD1">
                      <w:pPr>
                        <w:pStyle w:val="Ledtext"/>
                        <w:spacing w:line="276" w:lineRule="auto"/>
                      </w:pPr>
                      <w:r w:rsidRPr="006303D6">
                        <w:t xml:space="preserve">Sammanträdesdatum </w:t>
                      </w:r>
                    </w:p>
                  </w:tc>
                </w:tr>
                <w:tr w:rsidTr="00207E29">
                  <w:tblPrEx>
                    <w:tblW w:w="10323" w:type="dxa"/>
                    <w:tblLayout w:type="fixed"/>
                    <w:tblCellMar>
                      <w:left w:w="74" w:type="dxa"/>
                      <w:right w:w="74" w:type="dxa"/>
                    </w:tblCellMar>
                    <w:tblLook w:val="01E0"/>
                  </w:tblPrEx>
                  <w:trPr>
                    <w:cantSplit/>
                    <w:trHeight w:val="342"/>
                  </w:trPr>
                  <w:tc>
                    <w:tcPr>
                      <w:tcW w:w="5038" w:type="dxa"/>
                      <w:vMerge/>
                      <w:vAlign w:val="center"/>
                      <w:hideMark/>
                    </w:tcPr>
                    <w:p w:rsidR="00207E29" w:rsidRPr="006303D6" w:rsidP="00BD1BD1">
                      <w:pPr>
                        <w:spacing w:line="276" w:lineRule="auto"/>
                      </w:pPr>
                    </w:p>
                  </w:tc>
                  <w:sdt>
                    <w:sdtPr>
                      <w:alias w:val="SammanträdeDatum"/>
                      <w:tag w:val="Lex_SammantraedeDatum"/>
                      <w:id w:val="508724408"/>
                      <w:placeholder>
                        <w:docPart w:val="6A47F4A3DF24493BB7E62595F564775B"/>
                      </w:placeholder>
                      <w:text w:multiLine="1"/>
                    </w:sdtPr>
                    <w:sdtContent>
                      <w:tc>
                        <w:tcPr>
                          <w:tcW w:w="2665" w:type="dxa"/>
                          <w:vAlign w:val="bottom"/>
                          <w:hideMark/>
                        </w:tcPr>
                        <w:p w:rsidR="00207E29" w:rsidRPr="006303D6" w:rsidP="00BD1BD1">
                          <w:r w:rsidRPr="00BD1BD1">
                            <w:rPr>
                              <w:rStyle w:val="DefaultParagraphFont"/>
                            </w:rPr>
                            <w:t>2022-11-30</w:t>
                          </w:r>
                        </w:p>
                      </w:tc>
                    </w:sdtContent>
                  </w:sdt>
                  <w:tc>
                    <w:tcPr>
                      <w:tcW w:w="2620" w:type="dxa"/>
                      <w:gridSpan w:val="2"/>
                      <w:vAlign w:val="bottom"/>
                    </w:tcPr>
                    <w:p w:rsidR="00207E29" w:rsidRPr="006303D6" w:rsidP="00BD1BD1">
                      <w:pPr>
                        <w:pStyle w:val="Ledtext"/>
                        <w:spacing w:line="276" w:lineRule="auto"/>
                      </w:pPr>
                    </w:p>
                  </w:tc>
                </w:tr>
              </w:tbl>
              <w:p w:rsidR="00207E29" w:rsidRPr="006303D6" w:rsidP="00BD1BD1"/>
            </w:tc>
            <w:tc>
              <w:tcPr>
                <w:tcW w:w="10303" w:type="dxa"/>
              </w:tcPr>
              <w:p w:rsidR="00207E29" w:rsidRPr="006303D6" w:rsidP="00BD1BD1">
                <w:pPr>
                  <w:pStyle w:val="Header"/>
                  <w:spacing w:line="276" w:lineRule="auto"/>
                  <w:rPr>
                    <w:noProof/>
                  </w:rPr>
                </w:pPr>
              </w:p>
            </w:tc>
          </w:tr>
          <w:tr w:rsidTr="00207E29">
            <w:tblPrEx>
              <w:tblW w:w="20606" w:type="dxa"/>
              <w:tblLayout w:type="fixed"/>
              <w:tblCellMar>
                <w:left w:w="74" w:type="dxa"/>
                <w:right w:w="74" w:type="dxa"/>
              </w:tblCellMar>
              <w:tblLook w:val="01E0"/>
            </w:tblPrEx>
            <w:trPr>
              <w:cantSplit/>
              <w:trHeight w:val="391"/>
            </w:trPr>
            <w:tc>
              <w:tcPr>
                <w:tcW w:w="10303" w:type="dxa"/>
                <w:vMerge/>
              </w:tcPr>
              <w:p w:rsidR="00207E29" w:rsidRPr="006303D6" w:rsidP="00BD1BD1">
                <w:pPr>
                  <w:pStyle w:val="Header"/>
                </w:pPr>
              </w:p>
            </w:tc>
            <w:tc>
              <w:tcPr>
                <w:tcW w:w="10303" w:type="dxa"/>
              </w:tcPr>
              <w:p w:rsidR="00207E29" w:rsidRPr="006303D6" w:rsidP="00BD1BD1">
                <w:pPr>
                  <w:pStyle w:val="Header"/>
                </w:pPr>
              </w:p>
            </w:tc>
          </w:tr>
          <w:tr w:rsidTr="00207E29">
            <w:tblPrEx>
              <w:tblW w:w="20606" w:type="dxa"/>
              <w:tblLayout w:type="fixed"/>
              <w:tblCellMar>
                <w:left w:w="74" w:type="dxa"/>
                <w:right w:w="74" w:type="dxa"/>
              </w:tblCellMar>
              <w:tblLook w:val="01E0"/>
            </w:tblPrEx>
            <w:trPr>
              <w:cantSplit/>
              <w:trHeight w:val="276"/>
            </w:trPr>
            <w:tc>
              <w:tcPr>
                <w:tcW w:w="10303" w:type="dxa"/>
                <w:vMerge/>
              </w:tcPr>
              <w:p w:rsidR="00207E29" w:rsidRPr="006303D6" w:rsidP="00BD1BD1">
                <w:pPr>
                  <w:pStyle w:val="Header"/>
                </w:pPr>
              </w:p>
            </w:tc>
            <w:tc>
              <w:tcPr>
                <w:tcW w:w="10303" w:type="dxa"/>
              </w:tcPr>
              <w:p w:rsidR="00207E29" w:rsidRPr="006303D6" w:rsidP="00BD1BD1">
                <w:pPr>
                  <w:pStyle w:val="Header"/>
                </w:pPr>
              </w:p>
            </w:tc>
          </w:tr>
          <w:tr w:rsidTr="00207E29">
            <w:tblPrEx>
              <w:tblW w:w="20606" w:type="dxa"/>
              <w:tblLayout w:type="fixed"/>
              <w:tblCellMar>
                <w:left w:w="74" w:type="dxa"/>
                <w:right w:w="74" w:type="dxa"/>
              </w:tblCellMar>
              <w:tblLook w:val="01E0"/>
            </w:tblPrEx>
            <w:trPr>
              <w:cantSplit/>
              <w:trHeight w:val="276"/>
            </w:trPr>
            <w:tc>
              <w:tcPr>
                <w:tcW w:w="10303" w:type="dxa"/>
                <w:vMerge/>
                <w:tcBorders>
                  <w:bottom w:val="nil"/>
                </w:tcBorders>
              </w:tcPr>
              <w:p w:rsidR="00207E29" w:rsidRPr="006303D6" w:rsidP="00BD1BD1">
                <w:pPr>
                  <w:pStyle w:val="Header"/>
                </w:pPr>
              </w:p>
            </w:tc>
            <w:tc>
              <w:tcPr>
                <w:tcW w:w="10303" w:type="dxa"/>
                <w:tcBorders>
                  <w:bottom w:val="nil"/>
                </w:tcBorders>
              </w:tcPr>
              <w:p w:rsidR="00207E29" w:rsidRPr="006303D6" w:rsidP="00BD1BD1">
                <w:pPr>
                  <w:pStyle w:val="Header"/>
                </w:pPr>
              </w:p>
            </w:tc>
          </w:tr>
        </w:tbl>
        <w:p w:rsidR="00207E29" w:rsidP="00BD1BD1"/>
      </w:tc>
    </w:tr>
    <w:tr w:rsidTr="00207E29">
      <w:tblPrEx>
        <w:tblW w:w="10437" w:type="dxa"/>
        <w:tblInd w:w="-975" w:type="dxa"/>
        <w:tblLayout w:type="fixed"/>
        <w:tblCellMar>
          <w:left w:w="74" w:type="dxa"/>
          <w:right w:w="74" w:type="dxa"/>
        </w:tblCellMar>
        <w:tblLook w:val="01E0"/>
      </w:tblPrEx>
      <w:trPr>
        <w:cantSplit/>
        <w:trHeight w:val="391"/>
      </w:trPr>
      <w:tc>
        <w:tcPr>
          <w:tcW w:w="10437" w:type="dxa"/>
          <w:vMerge/>
        </w:tcPr>
        <w:p w:rsidR="00207E29" w:rsidP="00BD1BD1">
          <w:pPr>
            <w:pStyle w:val="Header"/>
          </w:pPr>
        </w:p>
      </w:tc>
    </w:tr>
    <w:tr w:rsidTr="00207E29">
      <w:tblPrEx>
        <w:tblW w:w="10437" w:type="dxa"/>
        <w:tblInd w:w="-975" w:type="dxa"/>
        <w:tblLayout w:type="fixed"/>
        <w:tblCellMar>
          <w:left w:w="74" w:type="dxa"/>
          <w:right w:w="74" w:type="dxa"/>
        </w:tblCellMar>
        <w:tblLook w:val="01E0"/>
      </w:tblPrEx>
      <w:trPr>
        <w:cantSplit/>
        <w:trHeight w:val="270"/>
      </w:trPr>
      <w:tc>
        <w:tcPr>
          <w:tcW w:w="10437" w:type="dxa"/>
          <w:vMerge/>
        </w:tcPr>
        <w:p w:rsidR="00207E29" w:rsidP="00BD1BD1">
          <w:pPr>
            <w:pStyle w:val="Header"/>
          </w:pPr>
        </w:p>
      </w:tc>
    </w:tr>
    <w:tr w:rsidTr="00207E29">
      <w:tblPrEx>
        <w:tblW w:w="10437" w:type="dxa"/>
        <w:tblInd w:w="-975" w:type="dxa"/>
        <w:tblLayout w:type="fixed"/>
        <w:tblCellMar>
          <w:left w:w="74" w:type="dxa"/>
          <w:right w:w="74" w:type="dxa"/>
        </w:tblCellMar>
        <w:tblLook w:val="01E0"/>
      </w:tblPrEx>
      <w:trPr>
        <w:cantSplit/>
        <w:trHeight w:val="270"/>
      </w:trPr>
      <w:tc>
        <w:tcPr>
          <w:tcW w:w="10437" w:type="dxa"/>
          <w:vMerge/>
          <w:tcBorders>
            <w:bottom w:val="nil"/>
          </w:tcBorders>
        </w:tcPr>
        <w:p w:rsidR="00207E29" w:rsidP="00BD1BD1">
          <w:pPr>
            <w:pStyle w:val="Header"/>
          </w:pPr>
        </w:p>
      </w:tc>
    </w:tr>
  </w:tbl>
  <w:p w:rsidR="00AD0BE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303" w:type="dxa"/>
      <w:tblInd w:w="-975" w:type="dxa"/>
      <w:tblCellMar>
        <w:left w:w="74" w:type="dxa"/>
        <w:right w:w="74" w:type="dxa"/>
      </w:tblCellMar>
      <w:tblLook w:val="01E0"/>
    </w:tblPr>
    <w:tblGrid>
      <w:gridCol w:w="10303"/>
    </w:tblGrid>
    <w:tr w:rsidTr="00F70465">
      <w:tblPrEx>
        <w:tblW w:w="10303" w:type="dxa"/>
        <w:tblInd w:w="-975" w:type="dxa"/>
        <w:tblCellMar>
          <w:left w:w="74" w:type="dxa"/>
          <w:right w:w="74" w:type="dxa"/>
        </w:tblCellMar>
        <w:tblLook w:val="01E0"/>
      </w:tblPrEx>
      <w:trPr>
        <w:cantSplit/>
        <w:trHeight w:val="517"/>
      </w:trPr>
      <w:tc>
        <w:tcPr>
          <w:tcW w:w="10303" w:type="dxa"/>
          <w:vMerge w:val="restart"/>
        </w:tcPr>
        <w:tbl>
          <w:tblPr>
            <w:tblW w:w="10155" w:type="dxa"/>
            <w:tblCellMar>
              <w:left w:w="74" w:type="dxa"/>
              <w:right w:w="74" w:type="dxa"/>
            </w:tblCellMar>
            <w:tblLook w:val="01E0"/>
          </w:tblPr>
          <w:tblGrid>
            <w:gridCol w:w="5038"/>
            <w:gridCol w:w="2665"/>
            <w:gridCol w:w="1348"/>
            <w:gridCol w:w="1104"/>
          </w:tblGrid>
          <w:tr w:rsidTr="00F70465">
            <w:tblPrEx>
              <w:tblW w:w="10155" w:type="dxa"/>
              <w:tblCellMar>
                <w:left w:w="74" w:type="dxa"/>
                <w:right w:w="74" w:type="dxa"/>
              </w:tblCellMar>
              <w:tblLook w:val="01E0"/>
            </w:tblPrEx>
            <w:trPr>
              <w:cantSplit/>
              <w:trHeight w:val="198"/>
            </w:trPr>
            <w:tc>
              <w:tcPr>
                <w:tcW w:w="5038" w:type="dxa"/>
                <w:vMerge w:val="restart"/>
                <w:hideMark/>
              </w:tcPr>
              <w:p w:rsidR="00F70465" w:rsidRPr="00DA4210" w:rsidP="00094C53">
                <w:pPr>
                  <w:pStyle w:val="Header"/>
                  <w:spacing w:line="276" w:lineRule="auto"/>
                </w:pPr>
                <w:r>
                  <w:rPr>
                    <w:noProof/>
                  </w:rPr>
                  <w:drawing>
                    <wp:inline distT="0" distB="0" distL="0" distR="0">
                      <wp:extent cx="1439545" cy="468630"/>
                      <wp:effectExtent l="0" t="0" r="8255" b="7620"/>
                      <wp:docPr id="16" name="Bild 1" descr="https://insigt.sigtuna.se/Global/Service%20och%20st%c3%b6d/Hj%c3%a4lp%20och%20support/Grafisk%20profil,%20mallar,%20kommunikationsst%c3%b6d/SIGTUNA_logo_ligg_RGB.jpg"/>
                      <wp:cNvGraphicFramePr/>
                      <a:graphic xmlns:a="http://schemas.openxmlformats.org/drawingml/2006/main">
                        <a:graphicData uri="http://schemas.openxmlformats.org/drawingml/2006/picture">
                          <pic:pic xmlns:pic="http://schemas.openxmlformats.org/drawingml/2006/picture">
                            <pic:nvPicPr>
                              <pic:cNvPr id="1115259367" name="Bild 1" descr="https://insigt.sigtuna.se/Global/Service%20och%20st%c3%b6d/Hj%c3%a4lp%20och%20support/Grafisk%20profil,%20mallar,%20kommunikationsst%c3%b6d/SIGTUNA_logo_ligg_RGB.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9545" cy="468630"/>
                              </a:xfrm>
                              <a:prstGeom prst="rect">
                                <a:avLst/>
                              </a:prstGeom>
                              <a:noFill/>
                              <a:ln>
                                <a:noFill/>
                              </a:ln>
                            </pic:spPr>
                          </pic:pic>
                        </a:graphicData>
                      </a:graphic>
                    </wp:inline>
                  </w:drawing>
                </w:r>
              </w:p>
            </w:tc>
            <w:tc>
              <w:tcPr>
                <w:tcW w:w="5117" w:type="dxa"/>
                <w:gridSpan w:val="3"/>
              </w:tcPr>
              <w:p w:rsidR="00F70465" w:rsidRPr="00DA4210" w:rsidP="00094C53">
                <w:pPr>
                  <w:pStyle w:val="Blankettnr"/>
                  <w:spacing w:line="276" w:lineRule="auto"/>
                </w:pPr>
              </w:p>
            </w:tc>
          </w:tr>
          <w:tr w:rsidTr="00094C53">
            <w:tblPrEx>
              <w:tblW w:w="10155" w:type="dxa"/>
              <w:tblCellMar>
                <w:left w:w="74" w:type="dxa"/>
                <w:right w:w="74" w:type="dxa"/>
              </w:tblCellMar>
              <w:tblLook w:val="01E0"/>
            </w:tblPrEx>
            <w:trPr>
              <w:cantSplit/>
              <w:trHeight w:val="272"/>
            </w:trPr>
            <w:tc>
              <w:tcPr>
                <w:tcW w:w="0" w:type="auto"/>
                <w:vMerge/>
                <w:vAlign w:val="center"/>
                <w:hideMark/>
              </w:tcPr>
              <w:p w:rsidR="00F70465" w:rsidRPr="00DA4210" w:rsidP="00094C53">
                <w:pPr>
                  <w:spacing w:line="276" w:lineRule="auto"/>
                </w:pPr>
              </w:p>
            </w:tc>
            <w:tc>
              <w:tcPr>
                <w:tcW w:w="4013" w:type="dxa"/>
                <w:gridSpan w:val="2"/>
                <w:vAlign w:val="bottom"/>
              </w:tcPr>
              <w:p w:rsidR="00F70465" w:rsidRPr="00DA4210" w:rsidP="00094C53">
                <w:pPr>
                  <w:pStyle w:val="Dokumenttyp"/>
                  <w:spacing w:line="276" w:lineRule="auto"/>
                </w:pPr>
                <w:r>
                  <w:t>Protkollsutdrag</w:t>
                </w:r>
              </w:p>
            </w:tc>
            <w:tc>
              <w:tcPr>
                <w:tcW w:w="1104" w:type="dxa"/>
              </w:tcPr>
              <w:p w:rsidR="00F70465" w:rsidRPr="00DA4210" w:rsidP="00094C53">
                <w:pPr>
                  <w:pStyle w:val="Header"/>
                  <w:spacing w:line="276" w:lineRule="auto"/>
                  <w:jc w:val="right"/>
                </w:pPr>
              </w:p>
            </w:tc>
          </w:tr>
          <w:tr w:rsidTr="007371B1">
            <w:tblPrEx>
              <w:tblW w:w="10155" w:type="dxa"/>
              <w:tblCellMar>
                <w:left w:w="74" w:type="dxa"/>
                <w:right w:w="74" w:type="dxa"/>
              </w:tblCellMar>
              <w:tblLook w:val="01E0"/>
            </w:tblPrEx>
            <w:trPr>
              <w:cantSplit/>
              <w:trHeight w:val="546"/>
            </w:trPr>
            <w:tc>
              <w:tcPr>
                <w:tcW w:w="0" w:type="auto"/>
                <w:vMerge/>
                <w:vAlign w:val="center"/>
                <w:hideMark/>
              </w:tcPr>
              <w:p w:rsidR="00F70465" w:rsidRPr="00DA4210" w:rsidP="00094C53">
                <w:pPr>
                  <w:spacing w:line="276" w:lineRule="auto"/>
                </w:pPr>
              </w:p>
            </w:tc>
            <w:tc>
              <w:tcPr>
                <w:tcW w:w="5117" w:type="dxa"/>
                <w:gridSpan w:val="3"/>
                <w:vAlign w:val="bottom"/>
              </w:tcPr>
              <w:p w:rsidR="00F70465" w:rsidRPr="00DA4210" w:rsidP="00094C53">
                <w:pPr>
                  <w:pStyle w:val="Frvaltning"/>
                  <w:spacing w:line="276" w:lineRule="auto"/>
                </w:pPr>
              </w:p>
              <w:sdt>
                <w:sdtPr>
                  <w:alias w:val="Enhet"/>
                  <w:tag w:val="Lex_Enhet"/>
                  <w:id w:val="-160244565"/>
                  <w:placeholder>
                    <w:docPart w:val="8297E1670AEA4DB68D1A90E1B1234F1D"/>
                  </w:placeholder>
                  <w:text w:multiLine="1"/>
                </w:sdtPr>
                <w:sdtContent>
                  <w:p w:rsidR="00F70465" w:rsidRPr="00DA4210" w:rsidP="00094C53">
                    <w:pPr>
                      <w:pStyle w:val="Frvaltning"/>
                      <w:spacing w:line="276" w:lineRule="auto"/>
                    </w:pPr>
                    <w:r w:rsidRPr="00DB62A8">
                      <w:rPr>
                        <w:rStyle w:val="DefaultParagraphFont"/>
                        <w:rFonts w:ascii="Garamond" w:hAnsi="Garamond"/>
                        <w:b w:val="0"/>
                        <w:sz w:val="24"/>
                        <w:szCs w:val="24"/>
                      </w:rPr>
                      <w:t>Kommunfullmäktige</w:t>
                    </w:r>
                  </w:p>
                </w:sdtContent>
              </w:sdt>
              <w:p w:rsidR="00F70465" w:rsidP="00036C04">
                <w:pPr>
                  <w:pStyle w:val="Ledtext"/>
                  <w:spacing w:line="276" w:lineRule="auto"/>
                </w:pPr>
              </w:p>
              <w:p w:rsidR="00F70465" w:rsidRPr="00DA4210" w:rsidP="00036C04">
                <w:pPr>
                  <w:pStyle w:val="Ledtext"/>
                  <w:spacing w:line="276" w:lineRule="auto"/>
                </w:pPr>
                <w:r w:rsidRPr="00DA4210">
                  <w:t xml:space="preserve">Sammanträdesdatum </w:t>
                </w:r>
              </w:p>
            </w:tc>
          </w:tr>
          <w:tr w:rsidTr="007371B1">
            <w:tblPrEx>
              <w:tblW w:w="10155" w:type="dxa"/>
              <w:tblCellMar>
                <w:left w:w="74" w:type="dxa"/>
                <w:right w:w="74" w:type="dxa"/>
              </w:tblCellMar>
              <w:tblLook w:val="01E0"/>
            </w:tblPrEx>
            <w:trPr>
              <w:cantSplit/>
              <w:trHeight w:val="342"/>
            </w:trPr>
            <w:tc>
              <w:tcPr>
                <w:tcW w:w="0" w:type="auto"/>
                <w:vMerge/>
                <w:vAlign w:val="center"/>
                <w:hideMark/>
              </w:tcPr>
              <w:p w:rsidR="00F70465" w:rsidRPr="00DA4210" w:rsidP="00094C53">
                <w:pPr>
                  <w:spacing w:line="276" w:lineRule="auto"/>
                </w:pPr>
              </w:p>
            </w:tc>
            <w:sdt>
              <w:sdtPr>
                <w:alias w:val="SammanträdeDatum"/>
                <w:tag w:val="Lex_SammantraedeDatum"/>
                <w:id w:val="104705762"/>
                <w:placeholder>
                  <w:docPart w:val="5AC914AD04654836A3060F07BB83613B"/>
                </w:placeholder>
                <w:text w:multiLine="1"/>
              </w:sdtPr>
              <w:sdtContent>
                <w:tc>
                  <w:tcPr>
                    <w:tcW w:w="2665" w:type="dxa"/>
                    <w:vAlign w:val="bottom"/>
                    <w:hideMark/>
                  </w:tcPr>
                  <w:p w:rsidR="00F70465" w:rsidRPr="00036C04" w:rsidP="00BD1BD1">
                    <w:r w:rsidRPr="00DB62A8">
                      <w:rPr>
                        <w:rStyle w:val="DefaultParagraphFont"/>
                      </w:rPr>
                      <w:t>2022-11-30</w:t>
                    </w:r>
                  </w:p>
                </w:tc>
              </w:sdtContent>
            </w:sdt>
            <w:tc>
              <w:tcPr>
                <w:tcW w:w="2452" w:type="dxa"/>
                <w:gridSpan w:val="2"/>
                <w:vAlign w:val="bottom"/>
              </w:tcPr>
              <w:p w:rsidR="00F70465" w:rsidRPr="00DA4210" w:rsidP="00094C53">
                <w:pPr>
                  <w:pStyle w:val="Ledtext"/>
                  <w:spacing w:line="276" w:lineRule="auto"/>
                </w:pPr>
              </w:p>
            </w:tc>
          </w:tr>
        </w:tbl>
        <w:p w:rsidR="00F70465" w:rsidP="00094C53"/>
      </w:tc>
    </w:tr>
    <w:tr w:rsidTr="00F70465">
      <w:tblPrEx>
        <w:tblW w:w="10303" w:type="dxa"/>
        <w:tblInd w:w="-975" w:type="dxa"/>
        <w:tblCellMar>
          <w:left w:w="74" w:type="dxa"/>
          <w:right w:w="74" w:type="dxa"/>
        </w:tblCellMar>
        <w:tblLook w:val="01E0"/>
      </w:tblPrEx>
      <w:trPr>
        <w:cantSplit/>
        <w:trHeight w:val="391"/>
      </w:trPr>
      <w:tc>
        <w:tcPr>
          <w:tcW w:w="10303" w:type="dxa"/>
          <w:vMerge/>
        </w:tcPr>
        <w:p w:rsidR="00F70465" w:rsidP="00094C53">
          <w:pPr>
            <w:pStyle w:val="Header"/>
          </w:pPr>
        </w:p>
      </w:tc>
    </w:tr>
    <w:tr w:rsidTr="00F70465">
      <w:tblPrEx>
        <w:tblW w:w="10303" w:type="dxa"/>
        <w:tblInd w:w="-975" w:type="dxa"/>
        <w:tblCellMar>
          <w:left w:w="74" w:type="dxa"/>
          <w:right w:w="74" w:type="dxa"/>
        </w:tblCellMar>
        <w:tblLook w:val="01E0"/>
      </w:tblPrEx>
      <w:trPr>
        <w:cantSplit/>
        <w:trHeight w:val="276"/>
      </w:trPr>
      <w:tc>
        <w:tcPr>
          <w:tcW w:w="10303" w:type="dxa"/>
          <w:vMerge/>
        </w:tcPr>
        <w:p w:rsidR="00F70465" w:rsidP="00094C53">
          <w:pPr>
            <w:pStyle w:val="Header"/>
          </w:pPr>
        </w:p>
      </w:tc>
    </w:tr>
    <w:tr w:rsidTr="00F70465">
      <w:tblPrEx>
        <w:tblW w:w="10303" w:type="dxa"/>
        <w:tblInd w:w="-975" w:type="dxa"/>
        <w:tblCellMar>
          <w:left w:w="74" w:type="dxa"/>
          <w:right w:w="74" w:type="dxa"/>
        </w:tblCellMar>
        <w:tblLook w:val="01E0"/>
      </w:tblPrEx>
      <w:trPr>
        <w:cantSplit/>
        <w:trHeight w:val="276"/>
      </w:trPr>
      <w:tc>
        <w:tcPr>
          <w:tcW w:w="10303" w:type="dxa"/>
          <w:vMerge/>
          <w:tcBorders>
            <w:bottom w:val="nil"/>
          </w:tcBorders>
        </w:tcPr>
        <w:p w:rsidR="00F70465" w:rsidP="00094C53">
          <w:pPr>
            <w:pStyle w:val="Header"/>
          </w:pPr>
        </w:p>
      </w:tc>
    </w:tr>
  </w:tbl>
  <w:p w:rsidR="00607B11" w:rsidP="00424E9C"/>
  <w:p w:rsidR="0086346C" w:rsidP="00424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2BA83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B0F9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0482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68EF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2CA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DEFB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E68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F08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3A9E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B67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5F911"/>
    <w:multiLevelType w:val="hybridMultilevel"/>
    <w:tmpl w:val="9BFC80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304"/>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90"/>
    <w:rsid w:val="00003550"/>
    <w:rsid w:val="00005777"/>
    <w:rsid w:val="00005A15"/>
    <w:rsid w:val="00013346"/>
    <w:rsid w:val="00036C04"/>
    <w:rsid w:val="0004052A"/>
    <w:rsid w:val="00060305"/>
    <w:rsid w:val="00064D91"/>
    <w:rsid w:val="00070C8F"/>
    <w:rsid w:val="0007754E"/>
    <w:rsid w:val="00094C53"/>
    <w:rsid w:val="000B1277"/>
    <w:rsid w:val="000B5419"/>
    <w:rsid w:val="000B777C"/>
    <w:rsid w:val="000D0279"/>
    <w:rsid w:val="000E0965"/>
    <w:rsid w:val="000F37A0"/>
    <w:rsid w:val="000F3BF6"/>
    <w:rsid w:val="000F3EFA"/>
    <w:rsid w:val="001109D7"/>
    <w:rsid w:val="001229D7"/>
    <w:rsid w:val="00127F51"/>
    <w:rsid w:val="00136941"/>
    <w:rsid w:val="0015144B"/>
    <w:rsid w:val="00152045"/>
    <w:rsid w:val="00156EF5"/>
    <w:rsid w:val="0019620D"/>
    <w:rsid w:val="001A1FE0"/>
    <w:rsid w:val="001A709E"/>
    <w:rsid w:val="001B1A1E"/>
    <w:rsid w:val="001C5ED8"/>
    <w:rsid w:val="001E4161"/>
    <w:rsid w:val="001E47A3"/>
    <w:rsid w:val="001F5228"/>
    <w:rsid w:val="00200777"/>
    <w:rsid w:val="00207A93"/>
    <w:rsid w:val="00207E29"/>
    <w:rsid w:val="00220F6C"/>
    <w:rsid w:val="00232C0C"/>
    <w:rsid w:val="00270674"/>
    <w:rsid w:val="00273098"/>
    <w:rsid w:val="00273D90"/>
    <w:rsid w:val="00276C23"/>
    <w:rsid w:val="00277A39"/>
    <w:rsid w:val="0028312F"/>
    <w:rsid w:val="00290326"/>
    <w:rsid w:val="002A76C4"/>
    <w:rsid w:val="002B13D5"/>
    <w:rsid w:val="002B45E8"/>
    <w:rsid w:val="002C6BC0"/>
    <w:rsid w:val="002C6DF8"/>
    <w:rsid w:val="002E67E2"/>
    <w:rsid w:val="002F3BF1"/>
    <w:rsid w:val="002F536E"/>
    <w:rsid w:val="0030078A"/>
    <w:rsid w:val="00341A56"/>
    <w:rsid w:val="00360E8D"/>
    <w:rsid w:val="003645EA"/>
    <w:rsid w:val="00396B68"/>
    <w:rsid w:val="00397BB7"/>
    <w:rsid w:val="003A76D9"/>
    <w:rsid w:val="003C2F03"/>
    <w:rsid w:val="003D5843"/>
    <w:rsid w:val="003E0F86"/>
    <w:rsid w:val="003E4191"/>
    <w:rsid w:val="003E7B05"/>
    <w:rsid w:val="003F0DD6"/>
    <w:rsid w:val="003F2B16"/>
    <w:rsid w:val="004030AB"/>
    <w:rsid w:val="00411E4D"/>
    <w:rsid w:val="00424E9C"/>
    <w:rsid w:val="00442618"/>
    <w:rsid w:val="00447D96"/>
    <w:rsid w:val="00467A33"/>
    <w:rsid w:val="0048133B"/>
    <w:rsid w:val="004962DF"/>
    <w:rsid w:val="0049699C"/>
    <w:rsid w:val="004A219D"/>
    <w:rsid w:val="004A3F33"/>
    <w:rsid w:val="004B0D22"/>
    <w:rsid w:val="004B11D6"/>
    <w:rsid w:val="004C64FA"/>
    <w:rsid w:val="004D2BC6"/>
    <w:rsid w:val="004D397C"/>
    <w:rsid w:val="004D709D"/>
    <w:rsid w:val="004E78FF"/>
    <w:rsid w:val="004F625C"/>
    <w:rsid w:val="00501193"/>
    <w:rsid w:val="00515E46"/>
    <w:rsid w:val="0056671E"/>
    <w:rsid w:val="00575014"/>
    <w:rsid w:val="005844DA"/>
    <w:rsid w:val="00596E41"/>
    <w:rsid w:val="005D24D6"/>
    <w:rsid w:val="005E7771"/>
    <w:rsid w:val="005F069D"/>
    <w:rsid w:val="005F7A8F"/>
    <w:rsid w:val="005F7C10"/>
    <w:rsid w:val="00607B11"/>
    <w:rsid w:val="00610F86"/>
    <w:rsid w:val="00616C23"/>
    <w:rsid w:val="00617461"/>
    <w:rsid w:val="006303D6"/>
    <w:rsid w:val="006664AB"/>
    <w:rsid w:val="00676198"/>
    <w:rsid w:val="00677FF0"/>
    <w:rsid w:val="00685D25"/>
    <w:rsid w:val="006A6419"/>
    <w:rsid w:val="006B0A73"/>
    <w:rsid w:val="006B2DF5"/>
    <w:rsid w:val="006E6303"/>
    <w:rsid w:val="006F75FD"/>
    <w:rsid w:val="007037DD"/>
    <w:rsid w:val="00704958"/>
    <w:rsid w:val="007974F0"/>
    <w:rsid w:val="007A7816"/>
    <w:rsid w:val="007B11D3"/>
    <w:rsid w:val="007B54B5"/>
    <w:rsid w:val="007C6B10"/>
    <w:rsid w:val="007D399F"/>
    <w:rsid w:val="007E1531"/>
    <w:rsid w:val="007E35B0"/>
    <w:rsid w:val="007F3F43"/>
    <w:rsid w:val="00805C4C"/>
    <w:rsid w:val="00827D62"/>
    <w:rsid w:val="00841F67"/>
    <w:rsid w:val="00845D0F"/>
    <w:rsid w:val="00847C09"/>
    <w:rsid w:val="00850999"/>
    <w:rsid w:val="00855B25"/>
    <w:rsid w:val="00860073"/>
    <w:rsid w:val="0086346C"/>
    <w:rsid w:val="008B01B3"/>
    <w:rsid w:val="008B69B8"/>
    <w:rsid w:val="008E5D45"/>
    <w:rsid w:val="008F58C6"/>
    <w:rsid w:val="00904493"/>
    <w:rsid w:val="00907C7C"/>
    <w:rsid w:val="00907E7C"/>
    <w:rsid w:val="0091199E"/>
    <w:rsid w:val="009306FD"/>
    <w:rsid w:val="00940130"/>
    <w:rsid w:val="00943A74"/>
    <w:rsid w:val="00947710"/>
    <w:rsid w:val="00953A19"/>
    <w:rsid w:val="00962361"/>
    <w:rsid w:val="0097423A"/>
    <w:rsid w:val="00987F65"/>
    <w:rsid w:val="00997182"/>
    <w:rsid w:val="009A2B90"/>
    <w:rsid w:val="009A4176"/>
    <w:rsid w:val="009A47FA"/>
    <w:rsid w:val="009C4748"/>
    <w:rsid w:val="009D2E24"/>
    <w:rsid w:val="009D5383"/>
    <w:rsid w:val="009E3E20"/>
    <w:rsid w:val="00A03062"/>
    <w:rsid w:val="00A16289"/>
    <w:rsid w:val="00A2540E"/>
    <w:rsid w:val="00A30E42"/>
    <w:rsid w:val="00A34CD9"/>
    <w:rsid w:val="00A52A12"/>
    <w:rsid w:val="00A568F1"/>
    <w:rsid w:val="00A61B97"/>
    <w:rsid w:val="00A62437"/>
    <w:rsid w:val="00A6724B"/>
    <w:rsid w:val="00A77B3E"/>
    <w:rsid w:val="00AC42C6"/>
    <w:rsid w:val="00AD0BEC"/>
    <w:rsid w:val="00AD4841"/>
    <w:rsid w:val="00B1632B"/>
    <w:rsid w:val="00B25CDD"/>
    <w:rsid w:val="00B65518"/>
    <w:rsid w:val="00B903C9"/>
    <w:rsid w:val="00B918DA"/>
    <w:rsid w:val="00BA54D6"/>
    <w:rsid w:val="00BD1BD1"/>
    <w:rsid w:val="00BD3ACD"/>
    <w:rsid w:val="00BD6E27"/>
    <w:rsid w:val="00BE465D"/>
    <w:rsid w:val="00BF0F8A"/>
    <w:rsid w:val="00BF3530"/>
    <w:rsid w:val="00C01FE5"/>
    <w:rsid w:val="00C1709B"/>
    <w:rsid w:val="00C35DFA"/>
    <w:rsid w:val="00C430B2"/>
    <w:rsid w:val="00C74457"/>
    <w:rsid w:val="00C77594"/>
    <w:rsid w:val="00C8359E"/>
    <w:rsid w:val="00C96562"/>
    <w:rsid w:val="00CA3595"/>
    <w:rsid w:val="00CB5BC8"/>
    <w:rsid w:val="00CB7242"/>
    <w:rsid w:val="00CC6AC2"/>
    <w:rsid w:val="00CC73B9"/>
    <w:rsid w:val="00CE7229"/>
    <w:rsid w:val="00D167C6"/>
    <w:rsid w:val="00D21DA3"/>
    <w:rsid w:val="00D32384"/>
    <w:rsid w:val="00D3593A"/>
    <w:rsid w:val="00D4361B"/>
    <w:rsid w:val="00D454D6"/>
    <w:rsid w:val="00D552EA"/>
    <w:rsid w:val="00D5691E"/>
    <w:rsid w:val="00D70FF4"/>
    <w:rsid w:val="00D71FA8"/>
    <w:rsid w:val="00D77AC2"/>
    <w:rsid w:val="00D8412E"/>
    <w:rsid w:val="00D85E97"/>
    <w:rsid w:val="00D86AC5"/>
    <w:rsid w:val="00D93039"/>
    <w:rsid w:val="00D9602E"/>
    <w:rsid w:val="00D96A42"/>
    <w:rsid w:val="00D96AC7"/>
    <w:rsid w:val="00D9730E"/>
    <w:rsid w:val="00DA177F"/>
    <w:rsid w:val="00DA4210"/>
    <w:rsid w:val="00DB62A8"/>
    <w:rsid w:val="00DE0E8A"/>
    <w:rsid w:val="00DF3DE6"/>
    <w:rsid w:val="00DF554B"/>
    <w:rsid w:val="00E107CA"/>
    <w:rsid w:val="00E31D46"/>
    <w:rsid w:val="00E357A2"/>
    <w:rsid w:val="00E41A4E"/>
    <w:rsid w:val="00E42E89"/>
    <w:rsid w:val="00E44323"/>
    <w:rsid w:val="00E45AE7"/>
    <w:rsid w:val="00E64099"/>
    <w:rsid w:val="00E731B4"/>
    <w:rsid w:val="00E94BB9"/>
    <w:rsid w:val="00E97756"/>
    <w:rsid w:val="00EA48A4"/>
    <w:rsid w:val="00EA68F9"/>
    <w:rsid w:val="00EB65B6"/>
    <w:rsid w:val="00EC002B"/>
    <w:rsid w:val="00EC5664"/>
    <w:rsid w:val="00ED4E5E"/>
    <w:rsid w:val="00EE2441"/>
    <w:rsid w:val="00EF3C6F"/>
    <w:rsid w:val="00F04FF5"/>
    <w:rsid w:val="00F059D3"/>
    <w:rsid w:val="00F20AEE"/>
    <w:rsid w:val="00F217D6"/>
    <w:rsid w:val="00F23130"/>
    <w:rsid w:val="00F2538D"/>
    <w:rsid w:val="00F31F6F"/>
    <w:rsid w:val="00F406D5"/>
    <w:rsid w:val="00F70465"/>
    <w:rsid w:val="00F87886"/>
    <w:rsid w:val="00F95AB7"/>
    <w:rsid w:val="00FB00F8"/>
    <w:rsid w:val="00FB49BC"/>
    <w:rsid w:val="00FB7EA5"/>
    <w:rsid w:val="00FC2D2A"/>
    <w:rsid w:val="00FC4720"/>
    <w:rsid w:val="00FD5945"/>
  </w:rsids>
  <w:docVars>
    <w:docVar w:name="JWC_ACTIVEFILE" w:val="C:\Users\DIAAND~1\AppData\Local\Temp\Tjänsteskrivelse mall (1).rtf"/>
    <w:docVar w:name="JWC_APP" w:val="LEXsystem Ärende"/>
    <w:docVar w:name="JWC_ESTATE" w:val="2"/>
    <w:docVar w:name="JWC_INST" w:val="430749"/>
    <w:docVar w:name="JWC_STYLE" w:val="0"/>
    <w:docVar w:name="JWC_WINTMPPATH" w:val="C:\Users\DIAAND~1\AppData\Local\Temp\"/>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AAE93BE0-2E75-4A43-985F-5BCC5BD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Bulle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D1"/>
    <w:pPr>
      <w:spacing w:after="0" w:line="240" w:lineRule="auto"/>
    </w:pPr>
    <w:rPr>
      <w:rFonts w:ascii="Garamond" w:hAnsi="Garamond"/>
      <w:sz w:val="24"/>
      <w:szCs w:val="24"/>
    </w:rPr>
  </w:style>
  <w:style w:type="paragraph" w:styleId="Heading1">
    <w:name w:val="heading 1"/>
    <w:basedOn w:val="Normal"/>
    <w:next w:val="Normal"/>
    <w:link w:val="Rubrik1Char"/>
    <w:uiPriority w:val="99"/>
    <w:qFormat/>
    <w:pPr>
      <w:keepNext/>
      <w:spacing w:after="120"/>
      <w:outlineLvl w:val="0"/>
    </w:pPr>
    <w:rPr>
      <w:rFonts w:ascii="Arial" w:hAnsi="Arial" w:cs="Arial"/>
      <w:b/>
      <w:bCs/>
      <w:sz w:val="28"/>
      <w:szCs w:val="28"/>
    </w:rPr>
  </w:style>
  <w:style w:type="paragraph" w:styleId="Heading2">
    <w:name w:val="heading 2"/>
    <w:basedOn w:val="Normal"/>
    <w:next w:val="Normal"/>
    <w:link w:val="Rubrik2Char"/>
    <w:uiPriority w:val="99"/>
    <w:qFormat/>
    <w:rsid w:val="00F87886"/>
    <w:pPr>
      <w:keepNext/>
      <w:spacing w:after="60"/>
      <w:outlineLvl w:val="1"/>
    </w:pPr>
    <w:rPr>
      <w:rFonts w:ascii="Arial" w:hAnsi="Arial" w:cs="Arial"/>
      <w:b/>
      <w:bCs/>
      <w:sz w:val="28"/>
    </w:rPr>
  </w:style>
  <w:style w:type="paragraph" w:styleId="Heading3">
    <w:name w:val="heading 3"/>
    <w:basedOn w:val="Normal"/>
    <w:next w:val="Normal"/>
    <w:link w:val="Rubrik3Char"/>
    <w:uiPriority w:val="99"/>
    <w:qFormat/>
    <w:pPr>
      <w:keepNext/>
      <w:spacing w:after="60"/>
      <w:outlineLvl w:val="2"/>
    </w:pPr>
    <w:rPr>
      <w:rFonts w:ascii="Arial" w:hAnsi="Arial" w:cs="Arial"/>
    </w:rPr>
  </w:style>
  <w:style w:type="paragraph" w:styleId="Heading4">
    <w:name w:val="heading 4"/>
    <w:basedOn w:val="Normal"/>
    <w:next w:val="Normal"/>
    <w:link w:val="Rubrik4Char"/>
    <w:uiPriority w:val="99"/>
    <w:qFormat/>
    <w:pPr>
      <w:keepNext/>
      <w:spacing w:after="60"/>
      <w:outlineLvl w:val="3"/>
    </w:pPr>
    <w:rPr>
      <w:rFonts w:ascii="Arial" w:hAnsi="Arial" w:cs="Arial"/>
      <w:sz w:val="22"/>
      <w:szCs w:val="22"/>
    </w:rPr>
  </w:style>
  <w:style w:type="paragraph" w:styleId="Heading5">
    <w:name w:val="heading 5"/>
    <w:basedOn w:val="Normal"/>
    <w:next w:val="Normal"/>
    <w:link w:val="Rubrik5Char"/>
    <w:uiPriority w:val="99"/>
    <w:qFormat/>
    <w:pPr>
      <w:outlineLvl w:val="4"/>
    </w:pPr>
    <w:rPr>
      <w:rFonts w:ascii="Arial" w:hAnsi="Arial" w:cs="Arial"/>
      <w:sz w:val="22"/>
      <w:szCs w:val="22"/>
    </w:rPr>
  </w:style>
  <w:style w:type="paragraph" w:styleId="Heading6">
    <w:name w:val="heading 6"/>
    <w:basedOn w:val="Heading5"/>
    <w:next w:val="Normal"/>
    <w:link w:val="Rubrik6Char"/>
    <w:uiPriority w:val="99"/>
    <w:qFormat/>
    <w:pPr>
      <w:outlineLvl w:val="5"/>
    </w:pPr>
  </w:style>
  <w:style w:type="paragraph" w:styleId="Heading7">
    <w:name w:val="heading 7"/>
    <w:basedOn w:val="Heading6"/>
    <w:next w:val="Normal"/>
    <w:link w:val="Rubrik7Char"/>
    <w:uiPriority w:val="99"/>
    <w:qFormat/>
    <w:pPr>
      <w:outlineLvl w:val="6"/>
    </w:pPr>
  </w:style>
  <w:style w:type="paragraph" w:styleId="Heading8">
    <w:name w:val="heading 8"/>
    <w:basedOn w:val="Heading7"/>
    <w:next w:val="Normal"/>
    <w:link w:val="Rubrik8Char"/>
    <w:uiPriority w:val="99"/>
    <w:qFormat/>
    <w:pPr>
      <w:outlineLvl w:val="7"/>
    </w:pPr>
  </w:style>
  <w:style w:type="paragraph" w:styleId="Heading9">
    <w:name w:val="heading 9"/>
    <w:basedOn w:val="Heading8"/>
    <w:next w:val="Normal"/>
    <w:link w:val="Rubrik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DefaultParagraphFont"/>
    <w:link w:val="Heading2"/>
    <w:uiPriority w:val="99"/>
    <w:locked/>
    <w:rsid w:val="00F87886"/>
    <w:rPr>
      <w:rFonts w:ascii="Arial" w:hAnsi="Arial" w:cs="Arial"/>
      <w:b/>
      <w:bCs/>
      <w:sz w:val="28"/>
      <w:szCs w:val="24"/>
    </w:rPr>
  </w:style>
  <w:style w:type="character" w:customStyle="1" w:styleId="Rubrik3Char">
    <w:name w:val="Rubrik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Rubrik4Char">
    <w:name w:val="Rubrik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Rubrik5Char">
    <w:name w:val="Rubrik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Rubrik6Char">
    <w:name w:val="Rubrik 6 Char"/>
    <w:basedOn w:val="DefaultParagraphFont"/>
    <w:link w:val="Heading6"/>
    <w:uiPriority w:val="9"/>
    <w:semiHidden/>
    <w:locked/>
    <w:rPr>
      <w:rFonts w:asciiTheme="minorHAnsi" w:eastAsiaTheme="minorEastAsia" w:hAnsiTheme="minorHAnsi" w:cs="Times New Roman"/>
      <w:b/>
      <w:bCs/>
    </w:rPr>
  </w:style>
  <w:style w:type="character" w:customStyle="1" w:styleId="Rubrik7Char">
    <w:name w:val="Rubrik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Rubrik8Char">
    <w:name w:val="Rubrik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Rubrik9Char">
    <w:name w:val="Rubrik 9 Char"/>
    <w:basedOn w:val="DefaultParagraphFont"/>
    <w:link w:val="Heading9"/>
    <w:uiPriority w:val="9"/>
    <w:semiHidden/>
    <w:locked/>
    <w:rPr>
      <w:rFonts w:asciiTheme="majorHAnsi" w:eastAsiaTheme="majorEastAsia" w:hAnsiTheme="majorHAnsi" w:cs="Times New Roman"/>
    </w:rPr>
  </w:style>
  <w:style w:type="paragraph" w:customStyle="1" w:styleId="Blankettnr">
    <w:name w:val="Blankettnr"/>
    <w:basedOn w:val="Normal"/>
    <w:uiPriority w:val="99"/>
    <w:rPr>
      <w:rFonts w:ascii="Arial" w:hAnsi="Arial" w:cs="Arial"/>
      <w:sz w:val="10"/>
      <w:szCs w:val="10"/>
    </w:rPr>
  </w:style>
  <w:style w:type="paragraph" w:styleId="Header">
    <w:name w:val="header"/>
    <w:basedOn w:val="Normal"/>
    <w:link w:val="SidhuvudChar"/>
    <w:uiPriority w:val="99"/>
  </w:style>
  <w:style w:type="character" w:customStyle="1" w:styleId="SidhuvudChar">
    <w:name w:val="Sidhuvud Char"/>
    <w:basedOn w:val="DefaultParagraphFont"/>
    <w:link w:val="Header"/>
    <w:uiPriority w:val="99"/>
    <w:locked/>
    <w:rPr>
      <w:rFonts w:cs="Times New Roman"/>
      <w:sz w:val="24"/>
      <w:szCs w:val="24"/>
    </w:rPr>
  </w:style>
  <w:style w:type="paragraph" w:customStyle="1" w:styleId="Handlggare">
    <w:name w:val="Handläggare"/>
    <w:basedOn w:val="Header"/>
    <w:uiPriority w:val="99"/>
    <w:rPr>
      <w:rFonts w:ascii="Arial" w:hAnsi="Arial" w:cs="Arial"/>
      <w:sz w:val="18"/>
      <w:szCs w:val="18"/>
    </w:rPr>
  </w:style>
  <w:style w:type="paragraph" w:styleId="Footer">
    <w:name w:val="footer"/>
    <w:basedOn w:val="Normal"/>
    <w:link w:val="SidfotChar"/>
    <w:uiPriority w:val="99"/>
    <w:rPr>
      <w:noProof/>
    </w:rPr>
  </w:style>
  <w:style w:type="character" w:customStyle="1" w:styleId="SidfotChar">
    <w:name w:val="Sidfot Char"/>
    <w:basedOn w:val="DefaultParagraphFont"/>
    <w:link w:val="Footer"/>
    <w:uiPriority w:val="99"/>
    <w:semiHidden/>
    <w:locked/>
    <w:rPr>
      <w:rFonts w:cs="Times New Roman"/>
      <w:sz w:val="24"/>
      <w:szCs w:val="24"/>
    </w:rPr>
  </w:style>
  <w:style w:type="paragraph" w:customStyle="1" w:styleId="Sidfot-adress">
    <w:name w:val="Sidfot-adress"/>
    <w:basedOn w:val="Footer"/>
    <w:uiPriority w:val="99"/>
    <w:rPr>
      <w:rFonts w:ascii="Arial" w:hAnsi="Arial" w:cs="Arial"/>
      <w:sz w:val="16"/>
      <w:szCs w:val="16"/>
    </w:rPr>
  </w:style>
  <w:style w:type="character" w:styleId="PageNumber">
    <w:name w:val="page number"/>
    <w:basedOn w:val="DefaultParagraphFont"/>
    <w:uiPriority w:val="99"/>
    <w:rPr>
      <w:rFonts w:ascii="Times New Roman" w:hAnsi="Times New Roman" w:cs="Times New Roman"/>
      <w:sz w:val="24"/>
      <w:szCs w:val="24"/>
    </w:rPr>
  </w:style>
  <w:style w:type="paragraph" w:customStyle="1" w:styleId="Variabel">
    <w:name w:val="Variabel"/>
    <w:basedOn w:val="Header"/>
    <w:uiPriority w:val="99"/>
    <w:pPr>
      <w:tabs>
        <w:tab w:val="center" w:pos="4153"/>
        <w:tab w:val="right" w:pos="8306"/>
      </w:tabs>
    </w:pPr>
    <w:rPr>
      <w:rFonts w:ascii="Arial" w:hAnsi="Arial" w:cs="Arial"/>
      <w:sz w:val="16"/>
      <w:szCs w:val="16"/>
    </w:rPr>
  </w:style>
  <w:style w:type="paragraph" w:customStyle="1" w:styleId="Ledtext">
    <w:name w:val="Ledtext"/>
    <w:basedOn w:val="Normal"/>
    <w:uiPriority w:val="99"/>
    <w:rPr>
      <w:rFonts w:ascii="Arial" w:hAnsi="Arial" w:cs="Arial"/>
      <w:sz w:val="14"/>
      <w:szCs w:val="14"/>
    </w:rPr>
  </w:style>
  <w:style w:type="paragraph" w:styleId="BodyText">
    <w:name w:val="Body Text"/>
    <w:basedOn w:val="Normal"/>
    <w:link w:val="BrdtextChar"/>
    <w:uiPriority w:val="99"/>
  </w:style>
  <w:style w:type="character" w:customStyle="1" w:styleId="BrdtextChar">
    <w:name w:val="Brödtext Char"/>
    <w:basedOn w:val="DefaultParagraphFont"/>
    <w:link w:val="BodyText"/>
    <w:uiPriority w:val="99"/>
    <w:semiHidden/>
    <w:locked/>
    <w:rPr>
      <w:rFonts w:cs="Times New Roman"/>
      <w:sz w:val="24"/>
      <w:szCs w:val="24"/>
    </w:rPr>
  </w:style>
  <w:style w:type="paragraph" w:customStyle="1" w:styleId="Dokumenttyp">
    <w:name w:val="Dokumenttyp"/>
    <w:basedOn w:val="Handlggare"/>
    <w:uiPriority w:val="99"/>
    <w:rPr>
      <w:caps/>
      <w:sz w:val="22"/>
      <w:szCs w:val="22"/>
    </w:rPr>
  </w:style>
  <w:style w:type="paragraph" w:styleId="BalloonText">
    <w:name w:val="Balloon Text"/>
    <w:basedOn w:val="Normal"/>
    <w:link w:val="BallongtextChar"/>
    <w:uiPriority w:val="99"/>
    <w:semiHidden/>
    <w:rPr>
      <w:rFonts w:ascii="Tahoma" w:hAnsi="Tahoma" w:cs="Tahoma"/>
      <w:sz w:val="16"/>
      <w:szCs w:val="16"/>
    </w:rPr>
  </w:style>
  <w:style w:type="character" w:customStyle="1" w:styleId="BallongtextChar">
    <w:name w:val="Ballongtext Char"/>
    <w:basedOn w:val="DefaultParagraphFont"/>
    <w:link w:val="BalloonText"/>
    <w:uiPriority w:val="99"/>
    <w:semiHidden/>
    <w:locked/>
    <w:rPr>
      <w:rFonts w:ascii="Tahoma" w:hAnsi="Tahoma" w:cs="Tahoma"/>
      <w:sz w:val="16"/>
      <w:szCs w:val="16"/>
    </w:rPr>
  </w:style>
  <w:style w:type="paragraph" w:customStyle="1" w:styleId="Lexrubrik3">
    <w:name w:val="Lexrubrik3"/>
    <w:basedOn w:val="Heading3"/>
    <w:uiPriority w:val="99"/>
    <w:rsid w:val="00F95AB7"/>
    <w:pPr>
      <w:spacing w:after="200"/>
      <w:outlineLvl w:val="9"/>
    </w:pPr>
    <w:rPr>
      <w:lang w:val="en-GB"/>
    </w:rPr>
  </w:style>
  <w:style w:type="paragraph" w:styleId="ListBullet">
    <w:name w:val="List Bullet"/>
    <w:basedOn w:val="Normal"/>
    <w:autoRedefine/>
    <w:uiPriority w:val="99"/>
    <w:rsid w:val="00BF0F8A"/>
    <w:pPr>
      <w:numPr>
        <w:numId w:val="7"/>
      </w:numPr>
    </w:pPr>
  </w:style>
  <w:style w:type="paragraph" w:styleId="DocumentMap">
    <w:name w:val="Document Map"/>
    <w:basedOn w:val="Normal"/>
    <w:link w:val="DokumentversiktChar"/>
    <w:uiPriority w:val="99"/>
    <w:semiHidden/>
    <w:rsid w:val="00D70FF4"/>
    <w:pPr>
      <w:shd w:val="clear" w:color="auto" w:fill="000080"/>
    </w:pPr>
    <w:rPr>
      <w:rFonts w:ascii="Tahoma" w:hAnsi="Tahoma" w:cs="Tahoma"/>
    </w:rPr>
  </w:style>
  <w:style w:type="character" w:customStyle="1" w:styleId="DokumentversiktChar">
    <w:name w:val="Dokumentöversikt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0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6AC5"/>
    <w:rPr>
      <w:color w:val="808080"/>
    </w:rPr>
  </w:style>
  <w:style w:type="paragraph" w:customStyle="1" w:styleId="Frvaltning">
    <w:name w:val="Förvaltning"/>
    <w:basedOn w:val="Normal"/>
    <w:uiPriority w:val="99"/>
    <w:rsid w:val="00094C53"/>
    <w:rPr>
      <w:rFonts w:ascii="Arial" w:hAnsi="Arial" w:cs="Arial"/>
      <w:b/>
      <w:bCs/>
      <w:sz w:val="22"/>
      <w:szCs w:val="22"/>
    </w:rPr>
  </w:style>
  <w:style w:type="paragraph" w:customStyle="1" w:styleId="Formatmall2">
    <w:name w:val="Formatmall2"/>
    <w:basedOn w:val="Lexrubrik3"/>
    <w:rsid w:val="00036C04"/>
    <w:pPr>
      <w:spacing w:after="0"/>
    </w:pPr>
  </w:style>
  <w:style w:type="paragraph" w:styleId="ListParagraph">
    <w:name w:val="List Paragraph"/>
    <w:basedOn w:val="Normal"/>
    <w:uiPriority w:val="34"/>
    <w:qFormat/>
    <w:rsid w:val="0077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594884A24F34AB3813A5986ECF39B3F"/>
        <w:category>
          <w:name w:val="Allmänt"/>
          <w:gallery w:val="placeholder"/>
        </w:category>
        <w:types>
          <w:type w:val="bbPlcHdr"/>
        </w:types>
        <w:behaviors>
          <w:behavior w:val="content"/>
        </w:behaviors>
        <w:guid w:val="{6A2F694B-1B6D-47B9-AD21-17635A6CEE06}"/>
      </w:docPartPr>
      <w:docPartBody>
        <w:p w:rsidR="00396B68">
          <w:r w:rsidRPr="006664AB">
            <w:rPr>
              <w:rStyle w:val="PlaceholderText"/>
            </w:rPr>
            <w:t>/Submall protokollsutdrag/</w:t>
          </w:r>
        </w:p>
      </w:docPartBody>
    </w:docPart>
    <w:docPart>
      <w:docPartPr>
        <w:name w:val="8297E1670AEA4DB68D1A90E1B1234F1D"/>
        <w:category>
          <w:name w:val="Allmänt"/>
          <w:gallery w:val="placeholder"/>
        </w:category>
        <w:types>
          <w:type w:val="bbPlcHdr"/>
        </w:types>
        <w:behaviors>
          <w:behavior w:val="content"/>
        </w:behaviors>
        <w:guid w:val="{A0B7DB46-7F48-49E5-9A97-A6AFEDB39E00}"/>
      </w:docPartPr>
      <w:docPartBody>
        <w:p w:rsidR="00C8359E">
          <w:r w:rsidRPr="007B54B5">
            <w:rPr>
              <w:rStyle w:val="PlaceholderText"/>
            </w:rPr>
            <w:t>/Enhet/</w:t>
          </w:r>
        </w:p>
      </w:docPartBody>
    </w:docPart>
    <w:docPart>
      <w:docPartPr>
        <w:name w:val="5AC914AD04654836A3060F07BB83613B"/>
        <w:category>
          <w:name w:val="Allmänt"/>
          <w:gallery w:val="placeholder"/>
        </w:category>
        <w:types>
          <w:type w:val="bbPlcHdr"/>
        </w:types>
        <w:behaviors>
          <w:behavior w:val="content"/>
        </w:behaviors>
        <w:guid w:val="{11276BF5-CBF1-4368-8F22-A642A2294E78}"/>
      </w:docPartPr>
      <w:docPartBody>
        <w:p w:rsidR="00C8359E">
          <w:r w:rsidRPr="007B54B5">
            <w:rPr>
              <w:rStyle w:val="PlaceholderText"/>
            </w:rPr>
            <w:t>/SammanträdeDatum/</w:t>
          </w:r>
        </w:p>
      </w:docPartBody>
    </w:docPart>
    <w:docPart>
      <w:docPartPr>
        <w:name w:val="ABF2C513CE81422D9DEB3F1B1DF1C5E1"/>
        <w:category>
          <w:name w:val="Allmänt"/>
          <w:gallery w:val="placeholder"/>
        </w:category>
        <w:types>
          <w:type w:val="bbPlcHdr"/>
        </w:types>
        <w:behaviors>
          <w:behavior w:val="content"/>
        </w:behaviors>
        <w:guid w:val="{42681559-3BDE-4FDE-B5AD-8DF88A3416CC}"/>
      </w:docPartPr>
      <w:docPartBody>
        <w:p w:rsidR="00136941" w:rsidP="00943A74">
          <w:pPr>
            <w:pStyle w:val="ABF2C513CE81422D9DEB3F1B1DF1C5E1"/>
          </w:pPr>
          <w:r w:rsidRPr="007B54B5">
            <w:rPr>
              <w:rStyle w:val="PlaceholderText"/>
            </w:rPr>
            <w:t>/Enhet/</w:t>
          </w:r>
        </w:p>
      </w:docPartBody>
    </w:docPart>
    <w:docPart>
      <w:docPartPr>
        <w:name w:val="6A47F4A3DF24493BB7E62595F564775B"/>
        <w:category>
          <w:name w:val="Allmänt"/>
          <w:gallery w:val="placeholder"/>
        </w:category>
        <w:types>
          <w:type w:val="bbPlcHdr"/>
        </w:types>
        <w:behaviors>
          <w:behavior w:val="content"/>
        </w:behaviors>
        <w:guid w:val="{2F4F7458-6A85-40CF-A50A-EF0B9ADAB331}"/>
      </w:docPartPr>
      <w:docPartBody>
        <w:p w:rsidR="00136941" w:rsidP="00943A74">
          <w:pPr>
            <w:pStyle w:val="6A47F4A3DF24493BB7E62595F564775B"/>
          </w:pPr>
          <w:r w:rsidRPr="007B54B5">
            <w:rPr>
              <w:rStyle w:val="PlaceholderText"/>
            </w:rPr>
            <w:t>/SammanträdeDatum/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06"/>
    <w:rsid w:val="00077D0E"/>
    <w:rsid w:val="00136941"/>
    <w:rsid w:val="001C1B76"/>
    <w:rsid w:val="002C237F"/>
    <w:rsid w:val="00313BA2"/>
    <w:rsid w:val="003363C2"/>
    <w:rsid w:val="003763C1"/>
    <w:rsid w:val="00396B68"/>
    <w:rsid w:val="003D385F"/>
    <w:rsid w:val="00462440"/>
    <w:rsid w:val="00492F38"/>
    <w:rsid w:val="004C7CD7"/>
    <w:rsid w:val="004E25DB"/>
    <w:rsid w:val="00515C74"/>
    <w:rsid w:val="005D2CD4"/>
    <w:rsid w:val="00650CC9"/>
    <w:rsid w:val="006A011E"/>
    <w:rsid w:val="006D2FAF"/>
    <w:rsid w:val="006E0D86"/>
    <w:rsid w:val="0077017F"/>
    <w:rsid w:val="007F6359"/>
    <w:rsid w:val="00843A4B"/>
    <w:rsid w:val="008A7606"/>
    <w:rsid w:val="008F0D64"/>
    <w:rsid w:val="00943A74"/>
    <w:rsid w:val="00C326A6"/>
    <w:rsid w:val="00C804EB"/>
    <w:rsid w:val="00C8359E"/>
    <w:rsid w:val="00E2576A"/>
    <w:rsid w:val="00EA5F91"/>
    <w:rsid w:val="00FA3F74"/>
    <w:rsid w:val="00FB3000"/>
    <w:rsid w:val="00FC0BA1"/>
    <w:rsid w:val="00FC7764"/>
    <w:rsid w:val="00FF572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74"/>
    <w:rPr>
      <w:color w:val="808080"/>
    </w:rPr>
  </w:style>
  <w:style w:type="paragraph" w:customStyle="1" w:styleId="A014E9C18F0B4462A6B9EC1A85371082">
    <w:name w:val="A014E9C18F0B4462A6B9EC1A85371082"/>
    <w:rsid w:val="002C237F"/>
  </w:style>
  <w:style w:type="paragraph" w:customStyle="1" w:styleId="9953C502F921424B9FD3C92D018E38B0">
    <w:name w:val="9953C502F921424B9FD3C92D018E38B0"/>
    <w:rsid w:val="002C237F"/>
  </w:style>
  <w:style w:type="paragraph" w:customStyle="1" w:styleId="9A8676C595244767AD14C914E1458AF1">
    <w:name w:val="9A8676C595244767AD14C914E1458AF1"/>
    <w:rsid w:val="002C237F"/>
  </w:style>
  <w:style w:type="paragraph" w:customStyle="1" w:styleId="2E39187192124BBF9FBF09829D62B2AB">
    <w:name w:val="2E39187192124BBF9FBF09829D62B2AB"/>
    <w:rsid w:val="002C237F"/>
  </w:style>
  <w:style w:type="paragraph" w:customStyle="1" w:styleId="2269B70C91684311A11545AE0F11CE08">
    <w:name w:val="2269B70C91684311A11545AE0F11CE08"/>
    <w:rsid w:val="00077D0E"/>
  </w:style>
  <w:style w:type="paragraph" w:customStyle="1" w:styleId="14031601BEE74381BDC8C6D117951426">
    <w:name w:val="14031601BEE74381BDC8C6D117951426"/>
    <w:rsid w:val="00077D0E"/>
  </w:style>
  <w:style w:type="paragraph" w:customStyle="1" w:styleId="D5179FE07D9C4E1DA014C92B25AB9D65">
    <w:name w:val="D5179FE07D9C4E1DA014C92B25AB9D65"/>
    <w:rsid w:val="00943A74"/>
  </w:style>
  <w:style w:type="paragraph" w:customStyle="1" w:styleId="D7261C95F7084426AC88E4E2634F5E7D">
    <w:name w:val="D7261C95F7084426AC88E4E2634F5E7D"/>
    <w:rsid w:val="00943A74"/>
  </w:style>
  <w:style w:type="paragraph" w:customStyle="1" w:styleId="DCB886C57884498F857F48254E462F9A">
    <w:name w:val="DCB886C57884498F857F48254E462F9A"/>
    <w:rsid w:val="00943A74"/>
  </w:style>
  <w:style w:type="paragraph" w:customStyle="1" w:styleId="E47B4C44751A44319B6C999F14EF76D4">
    <w:name w:val="E47B4C44751A44319B6C999F14EF76D4"/>
    <w:rsid w:val="00943A74"/>
  </w:style>
  <w:style w:type="paragraph" w:customStyle="1" w:styleId="FAC03E29B60E431FB977336BE6AA92BE">
    <w:name w:val="FAC03E29B60E431FB977336BE6AA92BE"/>
    <w:rsid w:val="00943A74"/>
  </w:style>
  <w:style w:type="paragraph" w:customStyle="1" w:styleId="26A991B0C74649A79A1CCAF487B4C81F">
    <w:name w:val="26A991B0C74649A79A1CCAF487B4C81F"/>
    <w:rsid w:val="00943A74"/>
  </w:style>
  <w:style w:type="paragraph" w:customStyle="1" w:styleId="ABF2C513CE81422D9DEB3F1B1DF1C5E1">
    <w:name w:val="ABF2C513CE81422D9DEB3F1B1DF1C5E1"/>
    <w:rsid w:val="00943A74"/>
  </w:style>
  <w:style w:type="paragraph" w:customStyle="1" w:styleId="6A47F4A3DF24493BB7E62595F564775B">
    <w:name w:val="6A47F4A3DF24493BB7E62595F564775B"/>
    <w:rsid w:val="00943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003B-DC06-4B94-9AA8-6372C4F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/Eget_Nämnd/</vt:lpstr>
    </vt:vector>
  </TitlesOfParts>
  <Company>Sigtuna kommun</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/Eget_Nämnd/</dc:title>
  <dc:creator>timlit001</dc:creator>
  <dc:description>SIG300</dc:description>
  <cp:lastModifiedBy>Diana Andersson</cp:lastModifiedBy>
  <cp:revision>2</cp:revision>
  <cp:lastPrinted>2013-07-18T09:49:00Z</cp:lastPrinted>
  <dcterms:created xsi:type="dcterms:W3CDTF">2020-02-26T07:47:00Z</dcterms:created>
  <dcterms:modified xsi:type="dcterms:W3CDTF">2022-03-01T14:22:00Z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Company">
    <vt:lpwstr>Gemensam administration@IT-drift</vt:lpwstr>
  </property>
  <property fmtid="{D5CDD505-2E9C-101B-9397-08002B2CF9AE}" pid="3" name="cdpProduct">
    <vt:lpwstr>uniForm</vt:lpwstr>
  </property>
  <property fmtid="{D5CDD505-2E9C-101B-9397-08002B2CF9AE}" pid="4" name="cdpProfile">
    <vt:lpwstr>LEX</vt:lpwstr>
  </property>
  <property fmtid="{D5CDD505-2E9C-101B-9397-08002B2CF9AE}" pid="5" name="cdpTemplate">
    <vt:lpwstr>Internt</vt:lpwstr>
  </property>
</Properties>
</file>